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FA" w:rsidRDefault="00334DFA">
      <w:pPr>
        <w:spacing w:line="240" w:lineRule="exact"/>
        <w:rPr>
          <w:sz w:val="24"/>
          <w:szCs w:val="24"/>
        </w:rPr>
      </w:pPr>
      <w:bookmarkStart w:id="0" w:name="_page_3_0"/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after="73" w:line="240" w:lineRule="exact"/>
        <w:rPr>
          <w:sz w:val="24"/>
          <w:szCs w:val="24"/>
        </w:rPr>
      </w:pPr>
    </w:p>
    <w:p w:rsidR="00334DFA" w:rsidRDefault="00E87762">
      <w:pPr>
        <w:widowControl w:val="0"/>
        <w:spacing w:line="240" w:lineRule="auto"/>
        <w:ind w:left="2513" w:right="-20"/>
        <w:rPr>
          <w:color w:val="12442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" behindDoc="1" locked="0" layoutInCell="0" allowOverlap="1">
                <wp:simplePos x="0" y="0"/>
                <wp:positionH relativeFrom="page">
                  <wp:posOffset>91439</wp:posOffset>
                </wp:positionH>
                <wp:positionV relativeFrom="paragraph">
                  <wp:posOffset>-5619241</wp:posOffset>
                </wp:positionV>
                <wp:extent cx="7120128" cy="959510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128" cy="9595104"/>
                          <a:chOff x="0" y="0"/>
                          <a:chExt cx="7120128" cy="959510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262128" y="274319"/>
                            <a:ext cx="1600200" cy="866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8665464">
                                <a:moveTo>
                                  <a:pt x="0" y="0"/>
                                </a:moveTo>
                                <a:lnTo>
                                  <a:pt x="0" y="8665464"/>
                                </a:lnTo>
                                <a:lnTo>
                                  <a:pt x="1600200" y="8665464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295400" y="1743457"/>
                            <a:ext cx="5824728" cy="779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8" h="7799830">
                                <a:moveTo>
                                  <a:pt x="0" y="7799830"/>
                                </a:moveTo>
                                <a:lnTo>
                                  <a:pt x="0" y="0"/>
                                </a:lnTo>
                                <a:lnTo>
                                  <a:pt x="5824728" y="0"/>
                                </a:lnTo>
                                <a:lnTo>
                                  <a:pt x="5824728" y="7799830"/>
                                </a:lnTo>
                                <a:lnTo>
                                  <a:pt x="0" y="779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107935" y="1511809"/>
                            <a:ext cx="0" cy="808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3294">
                                <a:moveTo>
                                  <a:pt x="0" y="808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33003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307592" y="1511809"/>
                            <a:ext cx="0" cy="808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3294">
                                <a:moveTo>
                                  <a:pt x="0" y="808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33003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295400" y="9543288"/>
                            <a:ext cx="5824728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8" h="51815">
                                <a:moveTo>
                                  <a:pt x="0" y="0"/>
                                </a:moveTo>
                                <a:lnTo>
                                  <a:pt x="0" y="51815"/>
                                </a:lnTo>
                                <a:lnTo>
                                  <a:pt x="5824728" y="51815"/>
                                </a:lnTo>
                                <a:lnTo>
                                  <a:pt x="5824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295400" y="1524000"/>
                            <a:ext cx="582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8">
                                <a:moveTo>
                                  <a:pt x="0" y="0"/>
                                </a:moveTo>
                                <a:lnTo>
                                  <a:pt x="5824728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33003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295400" y="1511809"/>
                            <a:ext cx="5824728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8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5824728" y="231647"/>
                                </a:lnTo>
                                <a:lnTo>
                                  <a:pt x="5824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269992" y="652271"/>
                            <a:ext cx="185013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4"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  <a:lnTo>
                                  <a:pt x="1850134" y="240792"/>
                                </a:lnTo>
                                <a:lnTo>
                                  <a:pt x="1850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289304" y="780288"/>
                            <a:ext cx="573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9384">
                                <a:moveTo>
                                  <a:pt x="0" y="0"/>
                                </a:moveTo>
                                <a:lnTo>
                                  <a:pt x="5739384" y="0"/>
                                </a:lnTo>
                              </a:path>
                            </a:pathLst>
                          </a:custGeom>
                          <a:noFill/>
                          <a:ln w="24382" cap="flat">
                            <a:solidFill>
                              <a:srgbClr val="33003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13560" y="1853184"/>
                            <a:ext cx="4782311" cy="303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164079" cy="1511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DRQTW+Arkhive" w:eastAsia="DRQTW+Arkhive" w:hAnsi="DRQTW+Arkhive" w:cs="DRQTW+Arkhive"/>
          <w:color w:val="124420"/>
          <w:spacing w:val="-1"/>
          <w:sz w:val="48"/>
          <w:szCs w:val="48"/>
        </w:rPr>
        <w:t>Р</w:t>
      </w:r>
      <w:r>
        <w:rPr>
          <w:rFonts w:ascii="DRQTW+Arkhive" w:eastAsia="DRQTW+Arkhive" w:hAnsi="DRQTW+Arkhive" w:cs="DRQTW+Arkhive"/>
          <w:color w:val="124420"/>
          <w:spacing w:val="2"/>
          <w:sz w:val="48"/>
          <w:szCs w:val="48"/>
        </w:rPr>
        <w:t>И</w:t>
      </w:r>
      <w:r>
        <w:rPr>
          <w:rFonts w:ascii="DRQTW+Arkhive" w:eastAsia="DRQTW+Arkhive" w:hAnsi="DRQTW+Arkhive" w:cs="DRQTW+Arkhive"/>
          <w:color w:val="124420"/>
          <w:sz w:val="48"/>
          <w:szCs w:val="48"/>
        </w:rPr>
        <w:t>Н</w:t>
      </w:r>
      <w:r>
        <w:rPr>
          <w:rFonts w:ascii="DRQTW+Arkhive" w:eastAsia="DRQTW+Arkhive" w:hAnsi="DRQTW+Arkhive" w:cs="DRQTW+Arkhive"/>
          <w:color w:val="124420"/>
          <w:spacing w:val="3"/>
          <w:sz w:val="48"/>
          <w:szCs w:val="48"/>
        </w:rPr>
        <w:t>И</w:t>
      </w:r>
      <w:r>
        <w:rPr>
          <w:rFonts w:ascii="DRQTW+Arkhive" w:eastAsia="DRQTW+Arkhive" w:hAnsi="DRQTW+Arkhive" w:cs="DRQTW+Arkhive"/>
          <w:color w:val="124420"/>
          <w:sz w:val="48"/>
          <w:szCs w:val="48"/>
        </w:rPr>
        <w:t>Т А</w:t>
      </w:r>
      <w:r>
        <w:rPr>
          <w:rFonts w:ascii="DRQTW+Arkhive" w:eastAsia="DRQTW+Arkhive" w:hAnsi="DRQTW+Arkhive" w:cs="DRQTW+Arkhive"/>
          <w:color w:val="124420"/>
          <w:spacing w:val="3"/>
          <w:sz w:val="48"/>
          <w:szCs w:val="48"/>
        </w:rPr>
        <w:t>Л</w:t>
      </w:r>
      <w:r>
        <w:rPr>
          <w:rFonts w:ascii="DRQTW+Arkhive" w:eastAsia="DRQTW+Arkhive" w:hAnsi="DRQTW+Arkhive" w:cs="DRQTW+Arkhive"/>
          <w:color w:val="124420"/>
          <w:sz w:val="48"/>
          <w:szCs w:val="48"/>
        </w:rPr>
        <w:t>Л</w:t>
      </w:r>
      <w:r>
        <w:rPr>
          <w:rFonts w:ascii="DRQTW+Arkhive" w:eastAsia="DRQTW+Arkhive" w:hAnsi="DRQTW+Arkhive" w:cs="DRQTW+Arkhive"/>
          <w:color w:val="124420"/>
          <w:spacing w:val="1"/>
          <w:sz w:val="48"/>
          <w:szCs w:val="48"/>
        </w:rPr>
        <w:t>Е</w:t>
      </w:r>
      <w:r>
        <w:rPr>
          <w:rFonts w:ascii="DRQTW+Arkhive" w:eastAsia="DRQTW+Arkhive" w:hAnsi="DRQTW+Arkhive" w:cs="DRQTW+Arkhive"/>
          <w:color w:val="124420"/>
          <w:sz w:val="48"/>
          <w:szCs w:val="48"/>
        </w:rPr>
        <w:t>Р</w:t>
      </w:r>
      <w:r>
        <w:rPr>
          <w:rFonts w:ascii="DRQTW+Arkhive" w:eastAsia="DRQTW+Arkhive" w:hAnsi="DRQTW+Arkhive" w:cs="DRQTW+Arkhive"/>
          <w:color w:val="124420"/>
          <w:spacing w:val="-1"/>
          <w:sz w:val="48"/>
          <w:szCs w:val="48"/>
        </w:rPr>
        <w:t>Г</w:t>
      </w:r>
      <w:r>
        <w:rPr>
          <w:rFonts w:ascii="DRQTW+Arkhive" w:eastAsia="DRQTW+Arkhive" w:hAnsi="DRQTW+Arkhive" w:cs="DRQTW+Arkhive"/>
          <w:color w:val="124420"/>
          <w:spacing w:val="1"/>
          <w:sz w:val="48"/>
          <w:szCs w:val="48"/>
        </w:rPr>
        <w:t>И</w:t>
      </w:r>
      <w:r>
        <w:rPr>
          <w:rFonts w:ascii="DRQTW+Arkhive" w:eastAsia="DRQTW+Arkhive" w:hAnsi="DRQTW+Arkhive" w:cs="DRQTW+Arkhive"/>
          <w:color w:val="124420"/>
          <w:spacing w:val="2"/>
          <w:sz w:val="48"/>
          <w:szCs w:val="48"/>
        </w:rPr>
        <w:t>ЧЕ</w:t>
      </w:r>
      <w:r>
        <w:rPr>
          <w:rFonts w:ascii="DRQTW+Arkhive" w:eastAsia="DRQTW+Arkhive" w:hAnsi="DRQTW+Arkhive" w:cs="DRQTW+Arkhive"/>
          <w:color w:val="124420"/>
          <w:spacing w:val="1"/>
          <w:sz w:val="48"/>
          <w:szCs w:val="48"/>
        </w:rPr>
        <w:t>С</w:t>
      </w:r>
      <w:r>
        <w:rPr>
          <w:rFonts w:ascii="DRQTW+Arkhive" w:eastAsia="DRQTW+Arkhive" w:hAnsi="DRQTW+Arkhive" w:cs="DRQTW+Arkhive"/>
          <w:color w:val="124420"/>
          <w:spacing w:val="-1"/>
          <w:sz w:val="48"/>
          <w:szCs w:val="48"/>
        </w:rPr>
        <w:t>К</w:t>
      </w:r>
      <w:r>
        <w:rPr>
          <w:rFonts w:ascii="DRQTW+Arkhive" w:eastAsia="DRQTW+Arkhive" w:hAnsi="DRQTW+Arkhive" w:cs="DRQTW+Arkhive"/>
          <w:color w:val="124420"/>
          <w:spacing w:val="-2"/>
          <w:sz w:val="48"/>
          <w:szCs w:val="48"/>
        </w:rPr>
        <w:t>И</w:t>
      </w:r>
      <w:r>
        <w:rPr>
          <w:rFonts w:ascii="DRQTW+Arkhive" w:eastAsia="DRQTW+Arkhive" w:hAnsi="DRQTW+Arkhive" w:cs="DRQTW+Arkhive"/>
          <w:color w:val="124420"/>
          <w:sz w:val="48"/>
          <w:szCs w:val="48"/>
        </w:rPr>
        <w:t>Й</w:t>
      </w:r>
    </w:p>
    <w:p w:rsidR="00334DFA" w:rsidRDefault="00334DFA">
      <w:pPr>
        <w:spacing w:line="240" w:lineRule="exact"/>
        <w:rPr>
          <w:sz w:val="24"/>
          <w:szCs w:val="24"/>
        </w:rPr>
      </w:pPr>
    </w:p>
    <w:p w:rsidR="00334DFA" w:rsidRDefault="00334DFA">
      <w:pPr>
        <w:spacing w:after="111" w:line="240" w:lineRule="exact"/>
        <w:rPr>
          <w:sz w:val="24"/>
          <w:szCs w:val="24"/>
        </w:rPr>
      </w:pPr>
    </w:p>
    <w:p w:rsidR="00334DFA" w:rsidRDefault="00E87762">
      <w:pPr>
        <w:widowControl w:val="0"/>
        <w:spacing w:line="240" w:lineRule="auto"/>
        <w:ind w:left="1226" w:right="-20"/>
        <w:rPr>
          <w:rFonts w:ascii="Book Antiqua" w:eastAsia="Book Antiqua" w:hAnsi="Book Antiqua" w:cs="Book Antiqua"/>
          <w:color w:val="124420"/>
          <w:sz w:val="40"/>
          <w:szCs w:val="40"/>
        </w:rPr>
      </w:pPr>
      <w:r>
        <w:rPr>
          <w:rFonts w:ascii="Book Antiqua" w:eastAsia="Book Antiqua" w:hAnsi="Book Antiqua" w:cs="Book Antiqua"/>
          <w:color w:val="124420"/>
          <w:spacing w:val="1"/>
          <w:sz w:val="40"/>
          <w:szCs w:val="40"/>
        </w:rPr>
        <w:t>(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к Вс</w:t>
      </w:r>
      <w:r>
        <w:rPr>
          <w:rFonts w:ascii="Book Antiqua" w:eastAsia="Book Antiqua" w:hAnsi="Book Antiqua" w:cs="Book Antiqua"/>
          <w:color w:val="124420"/>
          <w:spacing w:val="1"/>
          <w:sz w:val="40"/>
          <w:szCs w:val="40"/>
        </w:rPr>
        <w:t>е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м</w:t>
      </w:r>
      <w:r>
        <w:rPr>
          <w:rFonts w:ascii="Book Antiqua" w:eastAsia="Book Antiqua" w:hAnsi="Book Antiqua" w:cs="Book Antiqua"/>
          <w:color w:val="124420"/>
          <w:spacing w:val="-1"/>
          <w:sz w:val="40"/>
          <w:szCs w:val="40"/>
        </w:rPr>
        <w:t>и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р</w:t>
      </w:r>
      <w:r>
        <w:rPr>
          <w:rFonts w:ascii="Book Antiqua" w:eastAsia="Book Antiqua" w:hAnsi="Book Antiqua" w:cs="Book Antiqua"/>
          <w:color w:val="124420"/>
          <w:spacing w:val="-1"/>
          <w:sz w:val="40"/>
          <w:szCs w:val="40"/>
        </w:rPr>
        <w:t>но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 xml:space="preserve">му </w:t>
      </w:r>
      <w:r>
        <w:rPr>
          <w:rFonts w:ascii="Book Antiqua" w:eastAsia="Book Antiqua" w:hAnsi="Book Antiqua" w:cs="Book Antiqua"/>
          <w:color w:val="124420"/>
          <w:spacing w:val="2"/>
          <w:sz w:val="40"/>
          <w:szCs w:val="40"/>
        </w:rPr>
        <w:t>д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н</w:t>
      </w:r>
      <w:r>
        <w:rPr>
          <w:rFonts w:ascii="Book Antiqua" w:eastAsia="Book Antiqua" w:hAnsi="Book Antiqua" w:cs="Book Antiqua"/>
          <w:color w:val="124420"/>
          <w:spacing w:val="-1"/>
          <w:sz w:val="40"/>
          <w:szCs w:val="40"/>
        </w:rPr>
        <w:t xml:space="preserve">ю </w:t>
      </w:r>
      <w:r>
        <w:rPr>
          <w:rFonts w:ascii="Book Antiqua" w:eastAsia="Book Antiqua" w:hAnsi="Book Antiqua" w:cs="Book Antiqua"/>
          <w:color w:val="124420"/>
          <w:spacing w:val="4"/>
          <w:sz w:val="40"/>
          <w:szCs w:val="40"/>
        </w:rPr>
        <w:t>б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о</w:t>
      </w:r>
      <w:r>
        <w:rPr>
          <w:rFonts w:ascii="Book Antiqua" w:eastAsia="Book Antiqua" w:hAnsi="Book Antiqua" w:cs="Book Antiqua"/>
          <w:color w:val="124420"/>
          <w:spacing w:val="-1"/>
          <w:sz w:val="40"/>
          <w:szCs w:val="40"/>
        </w:rPr>
        <w:t>рь</w:t>
      </w:r>
      <w:r>
        <w:rPr>
          <w:rFonts w:ascii="Book Antiqua" w:eastAsia="Book Antiqua" w:hAnsi="Book Antiqua" w:cs="Book Antiqua"/>
          <w:color w:val="124420"/>
          <w:spacing w:val="4"/>
          <w:sz w:val="40"/>
          <w:szCs w:val="40"/>
        </w:rPr>
        <w:t>б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 xml:space="preserve">ы с </w:t>
      </w:r>
      <w:r>
        <w:rPr>
          <w:rFonts w:ascii="Book Antiqua" w:eastAsia="Book Antiqua" w:hAnsi="Book Antiqua" w:cs="Book Antiqua"/>
          <w:color w:val="124420"/>
          <w:spacing w:val="2"/>
          <w:sz w:val="40"/>
          <w:szCs w:val="40"/>
        </w:rPr>
        <w:t>а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л</w:t>
      </w:r>
      <w:r>
        <w:rPr>
          <w:rFonts w:ascii="Book Antiqua" w:eastAsia="Book Antiqua" w:hAnsi="Book Antiqua" w:cs="Book Antiqua"/>
          <w:color w:val="124420"/>
          <w:spacing w:val="1"/>
          <w:sz w:val="40"/>
          <w:szCs w:val="40"/>
        </w:rPr>
        <w:t>л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ер</w:t>
      </w:r>
      <w:r>
        <w:rPr>
          <w:rFonts w:ascii="Book Antiqua" w:eastAsia="Book Antiqua" w:hAnsi="Book Antiqua" w:cs="Book Antiqua"/>
          <w:color w:val="124420"/>
          <w:spacing w:val="-2"/>
          <w:sz w:val="40"/>
          <w:szCs w:val="40"/>
        </w:rPr>
        <w:t>г</w:t>
      </w:r>
      <w:r>
        <w:rPr>
          <w:rFonts w:ascii="Book Antiqua" w:eastAsia="Book Antiqua" w:hAnsi="Book Antiqua" w:cs="Book Antiqua"/>
          <w:color w:val="124420"/>
          <w:spacing w:val="-1"/>
          <w:sz w:val="40"/>
          <w:szCs w:val="40"/>
        </w:rPr>
        <w:t>и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е</w:t>
      </w:r>
      <w:r>
        <w:rPr>
          <w:rFonts w:ascii="Book Antiqua" w:eastAsia="Book Antiqua" w:hAnsi="Book Antiqua" w:cs="Book Antiqua"/>
          <w:color w:val="124420"/>
          <w:spacing w:val="-1"/>
          <w:sz w:val="40"/>
          <w:szCs w:val="40"/>
        </w:rPr>
        <w:t>й</w:t>
      </w:r>
      <w:r>
        <w:rPr>
          <w:rFonts w:ascii="Book Antiqua" w:eastAsia="Book Antiqua" w:hAnsi="Book Antiqua" w:cs="Book Antiqua"/>
          <w:color w:val="124420"/>
          <w:sz w:val="40"/>
          <w:szCs w:val="40"/>
        </w:rPr>
        <w:t>)</w:t>
      </w:r>
    </w:p>
    <w:p w:rsidR="00334DFA" w:rsidRDefault="00334DFA">
      <w:pPr>
        <w:spacing w:line="240" w:lineRule="exact"/>
        <w:rPr>
          <w:rFonts w:ascii="Book Antiqua" w:eastAsia="Book Antiqua" w:hAnsi="Book Antiqua" w:cs="Book Antiqua"/>
          <w:sz w:val="24"/>
          <w:szCs w:val="24"/>
        </w:rPr>
      </w:pPr>
    </w:p>
    <w:p w:rsidR="00334DFA" w:rsidRDefault="00334DFA">
      <w:pPr>
        <w:spacing w:line="240" w:lineRule="exact"/>
        <w:rPr>
          <w:rFonts w:ascii="Book Antiqua" w:eastAsia="Book Antiqua" w:hAnsi="Book Antiqua" w:cs="Book Antiqua"/>
          <w:sz w:val="24"/>
          <w:szCs w:val="24"/>
        </w:rPr>
      </w:pPr>
    </w:p>
    <w:p w:rsidR="00334DFA" w:rsidRDefault="00334DFA">
      <w:pPr>
        <w:spacing w:line="240" w:lineRule="exact"/>
        <w:rPr>
          <w:rFonts w:ascii="Book Antiqua" w:eastAsia="Book Antiqua" w:hAnsi="Book Antiqua" w:cs="Book Antiqua"/>
          <w:sz w:val="24"/>
          <w:szCs w:val="24"/>
        </w:rPr>
      </w:pPr>
    </w:p>
    <w:p w:rsidR="00334DFA" w:rsidRDefault="00334DFA">
      <w:pPr>
        <w:spacing w:line="240" w:lineRule="exact"/>
        <w:rPr>
          <w:rFonts w:ascii="Book Antiqua" w:eastAsia="Book Antiqua" w:hAnsi="Book Antiqua" w:cs="Book Antiqua"/>
          <w:sz w:val="24"/>
          <w:szCs w:val="24"/>
        </w:rPr>
      </w:pPr>
    </w:p>
    <w:p w:rsidR="00334DFA" w:rsidRDefault="00334DFA">
      <w:pPr>
        <w:spacing w:after="2" w:line="240" w:lineRule="exact"/>
        <w:rPr>
          <w:rFonts w:ascii="Book Antiqua" w:eastAsia="Book Antiqua" w:hAnsi="Book Antiqua" w:cs="Book Antiqua"/>
          <w:sz w:val="24"/>
          <w:szCs w:val="24"/>
        </w:rPr>
      </w:pPr>
    </w:p>
    <w:p w:rsidR="00334DFA" w:rsidRDefault="00E87762">
      <w:pPr>
        <w:widowControl w:val="0"/>
        <w:spacing w:line="240" w:lineRule="auto"/>
        <w:ind w:left="7126" w:right="-20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w w:val="103"/>
          <w:sz w:val="20"/>
          <w:szCs w:val="20"/>
        </w:rPr>
        <w:t>ВНИ</w:t>
      </w:r>
      <w:r>
        <w:rPr>
          <w:rFonts w:ascii="Arial" w:eastAsia="Arial" w:hAnsi="Arial" w:cs="Arial"/>
          <w:b/>
          <w:bCs/>
          <w:color w:val="FF0000"/>
          <w:spacing w:val="5"/>
          <w:w w:val="103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FF0000"/>
          <w:w w:val="103"/>
          <w:sz w:val="20"/>
          <w:szCs w:val="20"/>
        </w:rPr>
        <w:t>АН</w:t>
      </w:r>
      <w:r>
        <w:rPr>
          <w:rFonts w:ascii="Arial" w:eastAsia="Arial" w:hAnsi="Arial" w:cs="Arial"/>
          <w:b/>
          <w:bCs/>
          <w:color w:val="FF0000"/>
          <w:spacing w:val="1"/>
          <w:w w:val="103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FF0000"/>
          <w:spacing w:val="3"/>
          <w:w w:val="103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FF0000"/>
          <w:w w:val="103"/>
          <w:sz w:val="20"/>
          <w:szCs w:val="20"/>
        </w:rPr>
        <w:t>:</w:t>
      </w:r>
    </w:p>
    <w:p w:rsidR="00334DFA" w:rsidRDefault="00E87762">
      <w:pPr>
        <w:widowControl w:val="0"/>
        <w:spacing w:before="116" w:line="240" w:lineRule="auto"/>
        <w:ind w:left="6017" w:right="-20"/>
        <w:rPr>
          <w:rFonts w:ascii="Arial" w:eastAsia="Arial" w:hAnsi="Arial" w:cs="Arial"/>
          <w:b/>
          <w:bCs/>
          <w:color w:val="CC3300"/>
          <w:sz w:val="20"/>
          <w:szCs w:val="20"/>
        </w:rPr>
      </w:pP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Наш</w:t>
      </w:r>
      <w:r>
        <w:rPr>
          <w:rFonts w:ascii="Arial" w:eastAsia="Arial" w:hAnsi="Arial" w:cs="Arial"/>
          <w:b/>
          <w:bCs/>
          <w:color w:val="CC33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CC3300"/>
          <w:spacing w:val="5"/>
          <w:w w:val="103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CC3300"/>
          <w:spacing w:val="-1"/>
          <w:w w:val="103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ер</w:t>
      </w:r>
      <w:r>
        <w:rPr>
          <w:rFonts w:ascii="Arial" w:eastAsia="Arial" w:hAnsi="Arial" w:cs="Arial"/>
          <w:b/>
          <w:bCs/>
          <w:color w:val="CC33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ле</w:t>
      </w:r>
      <w:r>
        <w:rPr>
          <w:rFonts w:ascii="Arial" w:eastAsia="Arial" w:hAnsi="Arial" w:cs="Arial"/>
          <w:b/>
          <w:bCs/>
          <w:color w:val="CC3300"/>
          <w:spacing w:val="6"/>
          <w:w w:val="103"/>
          <w:sz w:val="20"/>
          <w:szCs w:val="20"/>
        </w:rPr>
        <w:t>ф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она:</w:t>
      </w:r>
    </w:p>
    <w:p w:rsidR="00334DFA" w:rsidRDefault="001C5A52" w:rsidP="001C5A52">
      <w:pPr>
        <w:widowControl w:val="0"/>
        <w:spacing w:before="115" w:line="240" w:lineRule="auto"/>
        <w:ind w:right="-20"/>
        <w:rPr>
          <w:rFonts w:ascii="Arial" w:eastAsia="Arial" w:hAnsi="Arial" w:cs="Arial"/>
          <w:b/>
          <w:bCs/>
          <w:color w:val="CC3300"/>
          <w:sz w:val="20"/>
          <w:szCs w:val="20"/>
        </w:rPr>
      </w:pPr>
      <w:r>
        <w:rPr>
          <w:rFonts w:ascii="Arial" w:eastAsia="Arial" w:hAnsi="Arial" w:cs="Arial"/>
          <w:b/>
          <w:bCs/>
          <w:color w:val="CC3300"/>
          <w:spacing w:val="4"/>
          <w:w w:val="103"/>
          <w:sz w:val="20"/>
          <w:szCs w:val="20"/>
        </w:rPr>
        <w:t xml:space="preserve">                                                                                                                   </w:t>
      </w:r>
      <w:r w:rsidR="00E87762">
        <w:rPr>
          <w:rFonts w:ascii="Arial" w:eastAsia="Arial" w:hAnsi="Arial" w:cs="Arial"/>
          <w:b/>
          <w:bCs/>
          <w:color w:val="CC3300"/>
          <w:spacing w:val="4"/>
          <w:w w:val="103"/>
          <w:sz w:val="20"/>
          <w:szCs w:val="20"/>
        </w:rPr>
        <w:t>+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7</w:t>
      </w:r>
      <w:r w:rsidR="00E87762">
        <w:rPr>
          <w:rFonts w:ascii="Arial" w:eastAsia="Arial" w:hAnsi="Arial" w:cs="Arial"/>
          <w:b/>
          <w:bCs/>
          <w:color w:val="CC3300"/>
          <w:spacing w:val="3"/>
          <w:sz w:val="20"/>
          <w:szCs w:val="20"/>
        </w:rPr>
        <w:t xml:space="preserve"> 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(857</w:t>
      </w:r>
      <w:r w:rsidR="00E87762">
        <w:rPr>
          <w:rFonts w:ascii="Arial" w:eastAsia="Arial" w:hAnsi="Arial" w:cs="Arial"/>
          <w:b/>
          <w:bCs/>
          <w:color w:val="CC3300"/>
          <w:spacing w:val="5"/>
          <w:w w:val="103"/>
          <w:sz w:val="20"/>
          <w:szCs w:val="20"/>
        </w:rPr>
        <w:t>2</w:t>
      </w:r>
      <w:r w:rsidR="00E87762"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)</w:t>
      </w:r>
      <w:r w:rsidR="00E87762">
        <w:rPr>
          <w:rFonts w:ascii="Arial" w:eastAsia="Arial" w:hAnsi="Arial" w:cs="Arial"/>
          <w:b/>
          <w:bCs/>
          <w:color w:val="CC3300"/>
          <w:spacing w:val="1"/>
          <w:sz w:val="20"/>
          <w:szCs w:val="20"/>
        </w:rPr>
        <w:t xml:space="preserve"> 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6</w:t>
      </w:r>
      <w:r w:rsidR="00E87762">
        <w:rPr>
          <w:rFonts w:ascii="Arial" w:eastAsia="Arial" w:hAnsi="Arial" w:cs="Arial"/>
          <w:b/>
          <w:bCs/>
          <w:color w:val="CC3300"/>
          <w:spacing w:val="6"/>
          <w:w w:val="103"/>
          <w:sz w:val="20"/>
          <w:szCs w:val="20"/>
        </w:rPr>
        <w:t>3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-0</w:t>
      </w:r>
      <w:r w:rsidR="00E87762">
        <w:rPr>
          <w:rFonts w:ascii="Arial" w:eastAsia="Arial" w:hAnsi="Arial" w:cs="Arial"/>
          <w:b/>
          <w:bCs/>
          <w:color w:val="CC3300"/>
          <w:spacing w:val="5"/>
          <w:w w:val="103"/>
          <w:sz w:val="20"/>
          <w:szCs w:val="20"/>
        </w:rPr>
        <w:t>3</w:t>
      </w:r>
      <w:r w:rsidR="00E87762">
        <w:rPr>
          <w:rFonts w:ascii="Arial" w:eastAsia="Arial" w:hAnsi="Arial" w:cs="Arial"/>
          <w:b/>
          <w:bCs/>
          <w:color w:val="CC3300"/>
          <w:spacing w:val="-1"/>
          <w:w w:val="103"/>
          <w:sz w:val="20"/>
          <w:szCs w:val="20"/>
        </w:rPr>
        <w:t>-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34</w:t>
      </w:r>
    </w:p>
    <w:p w:rsidR="00334DFA" w:rsidRDefault="00E87762">
      <w:pPr>
        <w:widowControl w:val="0"/>
        <w:spacing w:before="116" w:line="240" w:lineRule="auto"/>
        <w:ind w:left="5988" w:right="-20"/>
        <w:rPr>
          <w:rFonts w:ascii="Arial" w:eastAsia="Arial" w:hAnsi="Arial" w:cs="Arial"/>
          <w:b/>
          <w:bCs/>
          <w:color w:val="CC3300"/>
          <w:sz w:val="20"/>
          <w:szCs w:val="20"/>
        </w:rPr>
      </w:pP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Наш</w:t>
      </w:r>
      <w:r>
        <w:rPr>
          <w:rFonts w:ascii="Arial" w:eastAsia="Arial" w:hAnsi="Arial" w:cs="Arial"/>
          <w:b/>
          <w:bCs/>
          <w:color w:val="CC33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CC3300"/>
          <w:spacing w:val="5"/>
          <w:w w:val="103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</w:rPr>
        <w:t>й</w:t>
      </w:r>
      <w:r>
        <w:rPr>
          <w:rFonts w:ascii="Arial" w:eastAsia="Arial" w:hAnsi="Arial" w:cs="Arial"/>
          <w:b/>
          <w:bCs/>
          <w:color w:val="CC3300"/>
          <w:spacing w:val="-3"/>
          <w:w w:val="103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CC33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CC3300"/>
          <w:spacing w:val="2"/>
          <w:w w:val="10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CC3300"/>
          <w:spacing w:val="2"/>
          <w:w w:val="10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//</w:t>
      </w:r>
      <w:r>
        <w:rPr>
          <w:rFonts w:ascii="Arial" w:eastAsia="Arial" w:hAnsi="Arial" w:cs="Arial"/>
          <w:b/>
          <w:bCs/>
          <w:color w:val="CC3300"/>
          <w:spacing w:val="-1"/>
          <w:w w:val="10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CC3300"/>
          <w:spacing w:val="4"/>
          <w:w w:val="10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li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CC3300"/>
          <w:spacing w:val="5"/>
          <w:w w:val="10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CC3300"/>
          <w:spacing w:val="4"/>
          <w:w w:val="10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CC3300"/>
          <w:spacing w:val="2"/>
          <w:w w:val="103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u</w:t>
      </w:r>
    </w:p>
    <w:p w:rsidR="00334DFA" w:rsidRDefault="00334DFA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334DFA" w:rsidRPr="001C5A52" w:rsidRDefault="00E87762">
      <w:pPr>
        <w:widowControl w:val="0"/>
        <w:spacing w:line="240" w:lineRule="auto"/>
        <w:ind w:left="6022" w:right="-20"/>
        <w:rPr>
          <w:rFonts w:ascii="Arial" w:eastAsia="Arial" w:hAnsi="Arial" w:cs="Arial"/>
          <w:b/>
          <w:bCs/>
          <w:color w:val="CC3300"/>
          <w:sz w:val="20"/>
          <w:szCs w:val="20"/>
          <w:lang w:val="en-US"/>
        </w:rPr>
      </w:pPr>
      <w:r>
        <w:rPr>
          <w:rFonts w:ascii="Arial" w:eastAsia="Arial" w:hAnsi="Arial" w:cs="Arial"/>
          <w:b/>
          <w:bCs/>
          <w:color w:val="CC3300"/>
          <w:spacing w:val="4"/>
          <w:w w:val="103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ш</w:t>
      </w:r>
      <w:r w:rsidRPr="001C5A52">
        <w:rPr>
          <w:rFonts w:ascii="Arial" w:eastAsia="Arial" w:hAnsi="Arial" w:cs="Arial"/>
          <w:b/>
          <w:bCs/>
          <w:color w:val="CC3300"/>
          <w:spacing w:val="3"/>
          <w:sz w:val="20"/>
          <w:szCs w:val="20"/>
          <w:lang w:val="en-US"/>
        </w:rPr>
        <w:t xml:space="preserve"> </w:t>
      </w:r>
      <w:r w:rsidRPr="001C5A52">
        <w:rPr>
          <w:rFonts w:ascii="Arial" w:eastAsia="Arial" w:hAnsi="Arial" w:cs="Arial"/>
          <w:b/>
          <w:bCs/>
          <w:color w:val="CC3300"/>
          <w:spacing w:val="6"/>
          <w:w w:val="103"/>
          <w:sz w:val="20"/>
          <w:szCs w:val="20"/>
          <w:lang w:val="en-US"/>
        </w:rPr>
        <w:t>e</w:t>
      </w:r>
      <w:r w:rsidRPr="001C5A52">
        <w:rPr>
          <w:rFonts w:ascii="Arial" w:eastAsia="Arial" w:hAnsi="Arial" w:cs="Arial"/>
          <w:b/>
          <w:bCs/>
          <w:color w:val="CC3300"/>
          <w:spacing w:val="-1"/>
          <w:w w:val="103"/>
          <w:sz w:val="20"/>
          <w:szCs w:val="20"/>
          <w:lang w:val="en-US"/>
        </w:rPr>
        <w:t>-m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a</w:t>
      </w:r>
      <w:r w:rsidRPr="001C5A52">
        <w:rPr>
          <w:rFonts w:ascii="Arial" w:eastAsia="Arial" w:hAnsi="Arial" w:cs="Arial"/>
          <w:b/>
          <w:bCs/>
          <w:color w:val="CC3300"/>
          <w:spacing w:val="1"/>
          <w:w w:val="104"/>
          <w:sz w:val="20"/>
          <w:szCs w:val="20"/>
          <w:lang w:val="en-US"/>
        </w:rPr>
        <w:t>i</w:t>
      </w:r>
      <w:r w:rsidRPr="001C5A52">
        <w:rPr>
          <w:rFonts w:ascii="Arial" w:eastAsia="Arial" w:hAnsi="Arial" w:cs="Arial"/>
          <w:b/>
          <w:bCs/>
          <w:color w:val="CC3300"/>
          <w:w w:val="104"/>
          <w:sz w:val="20"/>
          <w:szCs w:val="20"/>
          <w:lang w:val="en-US"/>
        </w:rPr>
        <w:t>l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:</w:t>
      </w:r>
      <w:r w:rsidR="001C5A52"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 xml:space="preserve"> 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me</w:t>
      </w:r>
      <w:r w:rsidRPr="001C5A52"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  <w:lang w:val="en-US"/>
        </w:rPr>
        <w:t>d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b</w:t>
      </w:r>
      <w:r w:rsidRPr="001C5A52">
        <w:rPr>
          <w:rFonts w:ascii="Arial" w:eastAsia="Arial" w:hAnsi="Arial" w:cs="Arial"/>
          <w:b/>
          <w:bCs/>
          <w:color w:val="CC3300"/>
          <w:w w:val="104"/>
          <w:sz w:val="20"/>
          <w:szCs w:val="20"/>
          <w:lang w:val="en-US"/>
        </w:rPr>
        <w:t>i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b</w:t>
      </w:r>
      <w:r w:rsidRPr="001C5A52">
        <w:rPr>
          <w:rFonts w:ascii="Arial" w:eastAsia="Arial" w:hAnsi="Arial" w:cs="Arial"/>
          <w:b/>
          <w:bCs/>
          <w:color w:val="CC3300"/>
          <w:spacing w:val="4"/>
          <w:w w:val="104"/>
          <w:sz w:val="20"/>
          <w:szCs w:val="20"/>
          <w:lang w:val="en-US"/>
        </w:rPr>
        <w:t>l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4</w:t>
      </w:r>
      <w:r w:rsidRPr="001C5A52"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  <w:lang w:val="en-US"/>
        </w:rPr>
        <w:t>5@</w:t>
      </w:r>
      <w:r w:rsidRPr="001C5A52"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  <w:lang w:val="en-US"/>
        </w:rPr>
        <w:t>m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a</w:t>
      </w:r>
      <w:r w:rsidRPr="001C5A52">
        <w:rPr>
          <w:rFonts w:ascii="Arial" w:eastAsia="Arial" w:hAnsi="Arial" w:cs="Arial"/>
          <w:b/>
          <w:bCs/>
          <w:color w:val="CC3300"/>
          <w:w w:val="104"/>
          <w:sz w:val="20"/>
          <w:szCs w:val="20"/>
          <w:lang w:val="en-US"/>
        </w:rPr>
        <w:t>il.</w:t>
      </w:r>
      <w:r w:rsidRPr="001C5A52">
        <w:rPr>
          <w:rFonts w:ascii="Arial" w:eastAsia="Arial" w:hAnsi="Arial" w:cs="Arial"/>
          <w:b/>
          <w:bCs/>
          <w:color w:val="CC3300"/>
          <w:spacing w:val="2"/>
          <w:w w:val="103"/>
          <w:sz w:val="20"/>
          <w:szCs w:val="20"/>
          <w:lang w:val="en-US"/>
        </w:rPr>
        <w:t>r</w:t>
      </w:r>
      <w:r w:rsidRPr="001C5A52">
        <w:rPr>
          <w:rFonts w:ascii="Arial" w:eastAsia="Arial" w:hAnsi="Arial" w:cs="Arial"/>
          <w:b/>
          <w:bCs/>
          <w:color w:val="CC3300"/>
          <w:w w:val="103"/>
          <w:sz w:val="20"/>
          <w:szCs w:val="20"/>
          <w:lang w:val="en-US"/>
        </w:rPr>
        <w:t>u</w:t>
      </w:r>
    </w:p>
    <w:p w:rsidR="00334DFA" w:rsidRDefault="001C5A52">
      <w:pPr>
        <w:widowControl w:val="0"/>
        <w:spacing w:before="116" w:line="240" w:lineRule="auto"/>
        <w:ind w:left="7193" w:right="-20"/>
        <w:rPr>
          <w:rFonts w:ascii="Arial" w:eastAsia="Arial" w:hAnsi="Arial" w:cs="Arial"/>
          <w:b/>
          <w:bCs/>
          <w:color w:val="CC3300"/>
          <w:sz w:val="20"/>
          <w:szCs w:val="20"/>
        </w:rPr>
      </w:pPr>
      <w:r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</w:rPr>
        <w:t xml:space="preserve"> </w:t>
      </w:r>
      <w:r w:rsidR="00E87762"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</w:rPr>
        <w:t>m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ed</w:t>
      </w:r>
      <w:r w:rsidR="00E87762"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i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c</w:t>
      </w:r>
      <w:r w:rsidR="00E87762"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l</w:t>
      </w:r>
      <w:r w:rsidR="00E87762">
        <w:rPr>
          <w:rFonts w:ascii="Arial" w:eastAsia="Arial" w:hAnsi="Arial" w:cs="Arial"/>
          <w:b/>
          <w:bCs/>
          <w:color w:val="CC3300"/>
          <w:spacing w:val="6"/>
          <w:w w:val="104"/>
          <w:sz w:val="20"/>
          <w:szCs w:val="20"/>
        </w:rPr>
        <w:t>i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br@</w:t>
      </w:r>
      <w:r w:rsidR="00E87762"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i</w:t>
      </w:r>
      <w:r w:rsidR="00E87762"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</w:rPr>
        <w:t>n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box</w:t>
      </w:r>
      <w:r w:rsidR="00E87762">
        <w:rPr>
          <w:rFonts w:ascii="Arial" w:eastAsia="Arial" w:hAnsi="Arial" w:cs="Arial"/>
          <w:b/>
          <w:bCs/>
          <w:color w:val="CC3300"/>
          <w:w w:val="104"/>
          <w:sz w:val="20"/>
          <w:szCs w:val="20"/>
        </w:rPr>
        <w:t>.</w:t>
      </w:r>
      <w:r w:rsidR="00E87762">
        <w:rPr>
          <w:rFonts w:ascii="Arial" w:eastAsia="Arial" w:hAnsi="Arial" w:cs="Arial"/>
          <w:b/>
          <w:bCs/>
          <w:color w:val="CC3300"/>
          <w:spacing w:val="6"/>
          <w:w w:val="103"/>
          <w:sz w:val="20"/>
          <w:szCs w:val="20"/>
        </w:rPr>
        <w:t>r</w:t>
      </w:r>
      <w:r w:rsidR="00E87762"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u</w:t>
      </w:r>
    </w:p>
    <w:p w:rsidR="00334DFA" w:rsidRDefault="00334DF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34DFA" w:rsidRDefault="00334DF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34DFA" w:rsidRDefault="00334DFA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:rsidR="00334DFA" w:rsidRDefault="00E87762">
      <w:pPr>
        <w:widowControl w:val="0"/>
        <w:spacing w:line="240" w:lineRule="auto"/>
        <w:ind w:left="3785" w:right="-20"/>
        <w:rPr>
          <w:rFonts w:ascii="Arial" w:eastAsia="Arial" w:hAnsi="Arial" w:cs="Arial"/>
          <w:b/>
          <w:bCs/>
          <w:color w:val="CC3300"/>
          <w:sz w:val="20"/>
          <w:szCs w:val="20"/>
        </w:rPr>
      </w:pP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ЛУГ</w:t>
      </w:r>
      <w:r>
        <w:rPr>
          <w:rFonts w:ascii="Arial" w:eastAsia="Arial" w:hAnsi="Arial" w:cs="Arial"/>
          <w:b/>
          <w:bCs/>
          <w:color w:val="CC3300"/>
          <w:spacing w:val="3"/>
          <w:w w:val="103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НСК</w:t>
      </w:r>
    </w:p>
    <w:p w:rsidR="00334DFA" w:rsidRDefault="00334DF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34DFA" w:rsidRDefault="00334DFA">
      <w:pPr>
        <w:spacing w:after="6" w:line="220" w:lineRule="exact"/>
        <w:rPr>
          <w:rFonts w:ascii="Arial" w:eastAsia="Arial" w:hAnsi="Arial" w:cs="Arial"/>
        </w:rPr>
      </w:pPr>
    </w:p>
    <w:p w:rsidR="00334DFA" w:rsidRDefault="00E87762">
      <w:pPr>
        <w:widowControl w:val="0"/>
        <w:spacing w:line="240" w:lineRule="auto"/>
        <w:ind w:left="4011" w:right="-20"/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</w:pP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CC3300"/>
          <w:spacing w:val="1"/>
          <w:w w:val="103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CC3300"/>
          <w:w w:val="103"/>
          <w:sz w:val="20"/>
          <w:szCs w:val="20"/>
        </w:rPr>
        <w:t>25</w:t>
      </w:r>
      <w:bookmarkEnd w:id="0"/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lastRenderedPageBreak/>
        <w:t>Аллергический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ринит и аллергический конъюнктивит у детей: от терапии к практике // Эффективная фармакотерапия.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20 N 17 ЭБ</w:t>
      </w:r>
      <w:r w:rsidRPr="001C5A52">
        <w:rPr>
          <w:rFonts w:ascii="Arial" w:eastAsiaTheme="minorEastAsia" w:hAnsi="Arial" w:cs="Arial"/>
          <w:sz w:val="24"/>
          <w:szCs w:val="24"/>
        </w:rPr>
        <w:t>. -  С. 34-40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Аллергический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ринит и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коморбидность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с инфекциями / Т. П. Маркова [и др.] // Эффективная фармакотерапия.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19 N 32 ЭБ</w:t>
      </w:r>
      <w:r w:rsidRPr="001C5A52">
        <w:rPr>
          <w:rFonts w:ascii="Arial" w:eastAsiaTheme="minorEastAsia" w:hAnsi="Arial" w:cs="Arial"/>
          <w:sz w:val="24"/>
          <w:szCs w:val="24"/>
        </w:rPr>
        <w:t>. -  С. 8-15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1C5A52">
        <w:rPr>
          <w:rFonts w:ascii="Arial" w:eastAsiaTheme="minorEastAsia" w:hAnsi="Arial" w:cs="Arial"/>
          <w:b/>
          <w:sz w:val="24"/>
          <w:szCs w:val="24"/>
        </w:rPr>
        <w:t>Антилейкотриеновые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препараты как инструмент для улучшения показателей качества жизни у</w:t>
      </w:r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 больных аллергическим ринитом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В. А.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Симсова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[и др.] // Медицинский совет.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17 N 20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134-139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Владимирова Т. Ю.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Особенности ведения пациентов с сезонным аллергическим ринитом / Т. Ю. Владимирова, А. Б. Мартынова // Медицинский совет.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18 N 18 ЭБ</w:t>
      </w:r>
      <w:r w:rsidRPr="001C5A52">
        <w:rPr>
          <w:rFonts w:ascii="Arial" w:eastAsiaTheme="minorEastAsia" w:hAnsi="Arial" w:cs="Arial"/>
          <w:sz w:val="24"/>
          <w:szCs w:val="24"/>
        </w:rPr>
        <w:t>. -  С. 81-87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Возможности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ранней персонифицированной диагностики аллергического ринита у детей / П.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Бережанский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[и др.] // Эффективная фармакотерапия.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19 N 32 ЭБ</w:t>
      </w:r>
      <w:r w:rsidRPr="001C5A52">
        <w:rPr>
          <w:rFonts w:ascii="Arial" w:eastAsiaTheme="minorEastAsia" w:hAnsi="Arial" w:cs="Arial"/>
          <w:sz w:val="24"/>
          <w:szCs w:val="24"/>
        </w:rPr>
        <w:t>. -  С. 16-23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Диагностика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хламидийной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инфекции при круглогодичном аллергическом рините с использованием медицинских экспертных систем / Е. Г.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Портенко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 Г. Б.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Бурдо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В. С. Кузнецова // Российская оториноларингология.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22 N 4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57-67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Качество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жизни детей с аллергическим ринитом и пути коррекции / М. Ю.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Коркмазов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[и др.] // Медицинский совет.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17 N 19 ЭБ. -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 С. 115-124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sz w:val="24"/>
          <w:szCs w:val="24"/>
        </w:rPr>
        <w:t xml:space="preserve">Кочетков П.А. Комплексный подход к лечению аллергического ринита / П. А. Кочетков, В. М.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Свистушкин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Е. С.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Щенникова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Медицинский совет.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17 N 7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96-101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Кузнецова В.С.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Новые подходы к ведению пациентов с нестойкой ремиссией круглогодичного аллергического ринита на фоне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персистирующей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хламидийной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инфекции</w:t>
      </w:r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В. С. Кузнецова, Е. Г.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Портенко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Российская оториноларингология.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22 N 2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32-37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Нестерова И.В.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Программная реабилитация иммунной системы в лечении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иммунокомпрометированных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пациентов с круглогодичным аллергическим ринитом, ассоциированным с рекуррентными ОРВИ и рецидивирующ</w:t>
      </w:r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ими </w:t>
      </w:r>
      <w:proofErr w:type="spellStart"/>
      <w:r w:rsidR="003A51E7" w:rsidRPr="003A51E7">
        <w:rPr>
          <w:rFonts w:ascii="Arial" w:eastAsiaTheme="minorEastAsia" w:hAnsi="Arial" w:cs="Arial"/>
          <w:sz w:val="24"/>
          <w:szCs w:val="24"/>
        </w:rPr>
        <w:t>герпесвирусными</w:t>
      </w:r>
      <w:proofErr w:type="spellEnd"/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 инфекциями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И. В. Нестерова, Е. О. Халтурина, Н.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Гарскова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Эффективная фармакотерапия.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20 N 38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26-33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Овчинников А.Ю.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Новый подход к лечению взрослых больных круглогодичным аллергическим ринитом / А. Ю. Овчинников, н В. А.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Рябини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Н. П.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Джимшелей</w:t>
      </w:r>
      <w:r w:rsidR="003A51E7" w:rsidRPr="003A51E7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швили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Эффективная фармакотерапия.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19 N 25 ЭБ</w:t>
      </w:r>
      <w:r w:rsidRPr="001C5A52">
        <w:rPr>
          <w:rFonts w:ascii="Arial" w:eastAsiaTheme="minorEastAsia" w:hAnsi="Arial" w:cs="Arial"/>
          <w:sz w:val="24"/>
          <w:szCs w:val="24"/>
        </w:rPr>
        <w:t>. -  С. 6-9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Орлова Ю.Е.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Эффективность и безопасность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аденотомии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детей с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персистиру</w:t>
      </w:r>
      <w:r w:rsidR="003A51E7" w:rsidRPr="003A51E7">
        <w:rPr>
          <w:rFonts w:ascii="Arial" w:eastAsiaTheme="minorEastAsia" w:hAnsi="Arial" w:cs="Arial"/>
          <w:sz w:val="24"/>
          <w:szCs w:val="24"/>
        </w:rPr>
        <w:t>-ющим</w:t>
      </w:r>
      <w:proofErr w:type="spellEnd"/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 аллергическим ринитом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Ю. Е. Орлова, Г. Н. Никифорова, М. В. </w:t>
      </w:r>
      <w:proofErr w:type="spellStart"/>
      <w:proofErr w:type="gramStart"/>
      <w:r w:rsidRPr="001C5A52">
        <w:rPr>
          <w:rFonts w:ascii="Arial" w:eastAsiaTheme="minorEastAsia" w:hAnsi="Arial" w:cs="Arial"/>
          <w:sz w:val="24"/>
          <w:szCs w:val="24"/>
        </w:rPr>
        <w:t>Гераси</w:t>
      </w:r>
      <w:r w:rsidR="003A51E7" w:rsidRPr="003A51E7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менко</w:t>
      </w:r>
      <w:proofErr w:type="spellEnd"/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 // Медицинский совет.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17 N 7 ЭБ</w:t>
      </w:r>
      <w:r w:rsidRPr="001C5A52">
        <w:rPr>
          <w:rFonts w:ascii="Arial" w:eastAsiaTheme="minorEastAsia" w:hAnsi="Arial" w:cs="Arial"/>
          <w:sz w:val="24"/>
          <w:szCs w:val="24"/>
        </w:rPr>
        <w:t>. -  С. 89-95</w:t>
      </w:r>
    </w:p>
    <w:p w:rsid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 xml:space="preserve">Особенности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развития аллергического ринита у школьников в условиях </w:t>
      </w:r>
      <w:proofErr w:type="gramStart"/>
      <w:r w:rsidRPr="001C5A52">
        <w:rPr>
          <w:rFonts w:ascii="Arial" w:eastAsiaTheme="minorEastAsia" w:hAnsi="Arial" w:cs="Arial"/>
          <w:sz w:val="24"/>
          <w:szCs w:val="24"/>
        </w:rPr>
        <w:t>сочетан</w:t>
      </w:r>
      <w:r w:rsidR="003A51E7" w:rsidRPr="003A51E7"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ного</w:t>
      </w:r>
      <w:proofErr w:type="spellEnd"/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 воздействия факторов риска</w:t>
      </w:r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С. Л. Валина, О. Ю. Устинова, И. Е.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Штина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Гигиена и санитария.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102 N 10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1087-1095</w:t>
      </w:r>
    </w:p>
    <w:p w:rsidR="003A51E7" w:rsidRPr="001C5A52" w:rsidRDefault="003A51E7" w:rsidP="003A51E7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 xml:space="preserve">Распространенность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симптомов аллергического ринита у детей из групп риска по данным анкетирования  / С. С. Масальский [и др.] // Эффективная </w:t>
      </w:r>
      <w:proofErr w:type="spellStart"/>
      <w:proofErr w:type="gramStart"/>
      <w:r w:rsidRPr="001C5A52">
        <w:rPr>
          <w:rFonts w:ascii="Arial" w:eastAsiaTheme="minorEastAsia" w:hAnsi="Arial" w:cs="Arial"/>
          <w:sz w:val="24"/>
          <w:szCs w:val="24"/>
        </w:rPr>
        <w:t>фармако</w:t>
      </w:r>
      <w:proofErr w:type="spellEnd"/>
      <w:r w:rsidR="003A51E7" w:rsidRPr="003A51E7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lastRenderedPageBreak/>
        <w:t>терапия</w:t>
      </w:r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20 N 38 ЭБ</w:t>
      </w:r>
      <w:r w:rsidRPr="001C5A52">
        <w:rPr>
          <w:rFonts w:ascii="Arial" w:eastAsiaTheme="minorEastAsia" w:hAnsi="Arial" w:cs="Arial"/>
          <w:sz w:val="24"/>
          <w:szCs w:val="24"/>
        </w:rPr>
        <w:t>. -  С. 18-24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proofErr w:type="gramStart"/>
      <w:r w:rsidRPr="001C5A52">
        <w:rPr>
          <w:rFonts w:ascii="Arial" w:eastAsiaTheme="minorEastAsia" w:hAnsi="Arial" w:cs="Arial"/>
          <w:b/>
          <w:sz w:val="24"/>
          <w:szCs w:val="24"/>
        </w:rPr>
        <w:t>Ринобронхиальный</w:t>
      </w:r>
      <w:proofErr w:type="spellEnd"/>
      <w:r w:rsidRPr="001C5A52">
        <w:rPr>
          <w:rFonts w:ascii="Arial" w:eastAsiaTheme="minorEastAsia" w:hAnsi="Arial" w:cs="Arial"/>
          <w:b/>
          <w:sz w:val="24"/>
          <w:szCs w:val="24"/>
        </w:rPr>
        <w:t xml:space="preserve">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симптомокомплекс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и собственный опыт лечения больных острым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риносинуситом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с сопутствующим аллергическим ринитом и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бронхиаль</w:t>
      </w:r>
      <w:proofErr w:type="spellEnd"/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-ной астмой </w:t>
      </w:r>
      <w:r w:rsidRPr="001C5A52">
        <w:rPr>
          <w:rFonts w:ascii="Arial" w:eastAsiaTheme="minorEastAsia" w:hAnsi="Arial" w:cs="Arial"/>
          <w:sz w:val="24"/>
          <w:szCs w:val="24"/>
        </w:rPr>
        <w:t>/ А. Ю. Овчинников [и др.] // Эффективная фармакотерапия. - 2024.</w:t>
      </w:r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20 N 3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44-49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Роль триады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цитокинов, продуцируемых респираторным эпителием, в </w:t>
      </w:r>
      <w:proofErr w:type="spellStart"/>
      <w:proofErr w:type="gramStart"/>
      <w:r w:rsidRPr="001C5A52">
        <w:rPr>
          <w:rFonts w:ascii="Arial" w:eastAsiaTheme="minorEastAsia" w:hAnsi="Arial" w:cs="Arial"/>
          <w:sz w:val="24"/>
          <w:szCs w:val="24"/>
        </w:rPr>
        <w:t>патоге</w:t>
      </w:r>
      <w:r w:rsidR="003A51E7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незе</w:t>
      </w:r>
      <w:proofErr w:type="spellEnd"/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 аллергического ринита / И. П. Шиловский, Е. Д.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Тимотиевич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М. М.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Каганова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Иммунология.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45 N 2 ЭБ</w:t>
      </w:r>
      <w:r w:rsidRPr="001C5A52">
        <w:rPr>
          <w:rFonts w:ascii="Arial" w:eastAsiaTheme="minorEastAsia" w:hAnsi="Arial" w:cs="Arial"/>
          <w:sz w:val="24"/>
          <w:szCs w:val="24"/>
        </w:rPr>
        <w:t>. -  С. 245-255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Рязанцев С.В.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Аллергический ринит: </w:t>
      </w:r>
      <w:r w:rsidR="003A51E7" w:rsidRPr="003A51E7">
        <w:rPr>
          <w:rFonts w:ascii="Arial" w:eastAsiaTheme="minorEastAsia" w:hAnsi="Arial" w:cs="Arial"/>
          <w:sz w:val="24"/>
          <w:szCs w:val="24"/>
        </w:rPr>
        <w:t xml:space="preserve">комплексный взгляд на проблему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С. В. Рязанцев, М. А.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Будковая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С. А. Реброва // Медицинский совет.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17 N 19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106-114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Современный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подход к терапии круглогодичного аллергического ринита, сочетанного с бронхиальной астмой / Н. А. Мирошниченко [и др.] // Эффективная фармакотерапия.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19 N 26 ЭБ</w:t>
      </w:r>
      <w:r w:rsidRPr="001C5A52">
        <w:rPr>
          <w:rFonts w:ascii="Arial" w:eastAsiaTheme="minorEastAsia" w:hAnsi="Arial" w:cs="Arial"/>
          <w:sz w:val="24"/>
          <w:szCs w:val="24"/>
        </w:rPr>
        <w:t>. -  С. 16-21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 xml:space="preserve">Состояние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иммунного статуса у детей с сезонным аллергическим ринитом и оптимизация тактики лечения / Т. Б.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Касохов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[и др.] // Эффективная </w:t>
      </w:r>
      <w:proofErr w:type="spellStart"/>
      <w:proofErr w:type="gramStart"/>
      <w:r w:rsidRPr="001C5A52">
        <w:rPr>
          <w:rFonts w:ascii="Arial" w:eastAsiaTheme="minorEastAsia" w:hAnsi="Arial" w:cs="Arial"/>
          <w:sz w:val="24"/>
          <w:szCs w:val="24"/>
        </w:rPr>
        <w:t>фармакоте</w:t>
      </w:r>
      <w:r w:rsidR="003A51E7" w:rsidRPr="003A51E7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рапия</w:t>
      </w:r>
      <w:proofErr w:type="spellEnd"/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20 N 17 ЭБ</w:t>
      </w:r>
      <w:r w:rsidRPr="001C5A52">
        <w:rPr>
          <w:rFonts w:ascii="Arial" w:eastAsiaTheme="minorEastAsia" w:hAnsi="Arial" w:cs="Arial"/>
          <w:sz w:val="24"/>
          <w:szCs w:val="24"/>
        </w:rPr>
        <w:t>. -  С. 6-11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r w:rsidRPr="001C5A52">
        <w:rPr>
          <w:rFonts w:ascii="Arial" w:eastAsiaTheme="minorEastAsia" w:hAnsi="Arial" w:cs="Arial"/>
          <w:b/>
          <w:sz w:val="24"/>
          <w:szCs w:val="24"/>
        </w:rPr>
        <w:t>Старостина С.В.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Значение современных антигистаминных препаратов в </w:t>
      </w:r>
      <w:proofErr w:type="spellStart"/>
      <w:proofErr w:type="gramStart"/>
      <w:r w:rsidRPr="001C5A52">
        <w:rPr>
          <w:rFonts w:ascii="Arial" w:eastAsiaTheme="minorEastAsia" w:hAnsi="Arial" w:cs="Arial"/>
          <w:sz w:val="24"/>
          <w:szCs w:val="24"/>
        </w:rPr>
        <w:t>лече</w:t>
      </w:r>
      <w:r w:rsidR="00E87762" w:rsidRPr="00E87762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нии</w:t>
      </w:r>
      <w:proofErr w:type="spellEnd"/>
      <w:proofErr w:type="gramEnd"/>
      <w:r w:rsidRPr="001C5A52">
        <w:rPr>
          <w:rFonts w:ascii="Arial" w:eastAsiaTheme="minorEastAsia" w:hAnsi="Arial" w:cs="Arial"/>
          <w:sz w:val="24"/>
          <w:szCs w:val="24"/>
        </w:rPr>
        <w:t xml:space="preserve"> пациентов с аллергическим ринитом  / С. В. Старостина, А.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Толданов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Медицинский совет.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17 N 20 ЭБ</w:t>
      </w:r>
      <w:r w:rsidRPr="001C5A52">
        <w:rPr>
          <w:rFonts w:ascii="Arial" w:eastAsiaTheme="minorEastAsia" w:hAnsi="Arial" w:cs="Arial"/>
          <w:sz w:val="24"/>
          <w:szCs w:val="24"/>
        </w:rPr>
        <w:t>. -  С. 140-149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1C5A52">
        <w:rPr>
          <w:rFonts w:ascii="Arial" w:eastAsiaTheme="minorEastAsia" w:hAnsi="Arial" w:cs="Arial"/>
          <w:b/>
          <w:sz w:val="24"/>
          <w:szCs w:val="24"/>
        </w:rPr>
        <w:t>Чурюкина</w:t>
      </w:r>
      <w:proofErr w:type="spellEnd"/>
      <w:r w:rsidRPr="001C5A52">
        <w:rPr>
          <w:rFonts w:ascii="Arial" w:eastAsiaTheme="minorEastAsia" w:hAnsi="Arial" w:cs="Arial"/>
          <w:b/>
          <w:sz w:val="24"/>
          <w:szCs w:val="24"/>
        </w:rPr>
        <w:t xml:space="preserve"> Э.В.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Эффективность и безопасность терапии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мометазона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фуроатом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в сравнении с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цетиризином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у взрослых пациентов с сезонным аллергическим ринитом в условиях реальной клинической практики</w:t>
      </w:r>
      <w:r w:rsidR="00E87762" w:rsidRPr="00E87762">
        <w:rPr>
          <w:rFonts w:ascii="Arial" w:eastAsiaTheme="minorEastAsia" w:hAnsi="Arial" w:cs="Arial"/>
          <w:sz w:val="24"/>
          <w:szCs w:val="24"/>
        </w:rPr>
        <w:t xml:space="preserve">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Э.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Чурюкина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И.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Гамо</w:t>
      </w:r>
      <w:r w:rsidR="00E87762" w:rsidRPr="00E87762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ва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Медицинское обозрение. Серия РМЖ. - 2024.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8 N 3 ЭБ</w:t>
      </w:r>
      <w:r w:rsidRPr="001C5A52">
        <w:rPr>
          <w:rFonts w:ascii="Arial" w:eastAsiaTheme="minorEastAsia" w:hAnsi="Arial" w:cs="Arial"/>
          <w:sz w:val="24"/>
          <w:szCs w:val="24"/>
        </w:rPr>
        <w:t>. -  С. 132-142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1C5A52">
        <w:rPr>
          <w:rFonts w:ascii="Arial" w:eastAsiaTheme="minorEastAsia" w:hAnsi="Arial" w:cs="Arial"/>
          <w:b/>
          <w:sz w:val="24"/>
          <w:szCs w:val="24"/>
        </w:rPr>
        <w:t>Шачнев</w:t>
      </w:r>
      <w:proofErr w:type="spellEnd"/>
      <w:r w:rsidRPr="001C5A52">
        <w:rPr>
          <w:rFonts w:ascii="Arial" w:eastAsiaTheme="minorEastAsia" w:hAnsi="Arial" w:cs="Arial"/>
          <w:b/>
          <w:sz w:val="24"/>
          <w:szCs w:val="24"/>
        </w:rPr>
        <w:t xml:space="preserve"> К. Н.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Тактика лечения обострений хронического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риносинусита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у больных полипозным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риносинуситом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в соч</w:t>
      </w:r>
      <w:r w:rsidR="00E87762" w:rsidRPr="00E87762">
        <w:rPr>
          <w:rFonts w:ascii="Arial" w:eastAsiaTheme="minorEastAsia" w:hAnsi="Arial" w:cs="Arial"/>
          <w:sz w:val="24"/>
          <w:szCs w:val="24"/>
        </w:rPr>
        <w:t xml:space="preserve">етании с аллергическим ринитом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/ К. Н.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Шач</w:t>
      </w:r>
      <w:r w:rsidR="00E87762" w:rsidRPr="00E87762">
        <w:rPr>
          <w:rFonts w:ascii="Arial" w:eastAsiaTheme="minorEastAsia" w:hAnsi="Arial" w:cs="Arial"/>
          <w:sz w:val="24"/>
          <w:szCs w:val="24"/>
        </w:rPr>
        <w:t>-</w:t>
      </w:r>
      <w:r w:rsidRPr="001C5A52">
        <w:rPr>
          <w:rFonts w:ascii="Arial" w:eastAsiaTheme="minorEastAsia" w:hAnsi="Arial" w:cs="Arial"/>
          <w:sz w:val="24"/>
          <w:szCs w:val="24"/>
        </w:rPr>
        <w:t>нев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, В. И. Егоров, Е. Ю. Савушкина // Российская оториноларингология.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22 N 1 ЭБ</w:t>
      </w:r>
      <w:r w:rsidRPr="001C5A52">
        <w:rPr>
          <w:rFonts w:ascii="Arial" w:eastAsiaTheme="minorEastAsia" w:hAnsi="Arial" w:cs="Arial"/>
          <w:sz w:val="24"/>
          <w:szCs w:val="24"/>
        </w:rPr>
        <w:t>. -  С. 47-53</w:t>
      </w:r>
    </w:p>
    <w:p w:rsidR="001C5A52" w:rsidRPr="001C5A5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" w:eastAsiaTheme="minorEastAsia" w:hAnsi="Arial" w:cs="Arial"/>
          <w:sz w:val="24"/>
          <w:szCs w:val="24"/>
        </w:rPr>
      </w:pPr>
      <w:proofErr w:type="spellStart"/>
      <w:r w:rsidRPr="001C5A52">
        <w:rPr>
          <w:rFonts w:ascii="Arial" w:eastAsiaTheme="minorEastAsia" w:hAnsi="Arial" w:cs="Arial"/>
          <w:b/>
          <w:sz w:val="24"/>
          <w:szCs w:val="24"/>
        </w:rPr>
        <w:t>Шиленкова</w:t>
      </w:r>
      <w:proofErr w:type="spellEnd"/>
      <w:r w:rsidRPr="001C5A52">
        <w:rPr>
          <w:rFonts w:ascii="Arial" w:eastAsiaTheme="minorEastAsia" w:hAnsi="Arial" w:cs="Arial"/>
          <w:b/>
          <w:sz w:val="24"/>
          <w:szCs w:val="24"/>
        </w:rPr>
        <w:t xml:space="preserve"> В.В.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Ирригационная терапия при аллергическом рините / В.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Шиленкова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Лечебное дело</w:t>
      </w:r>
      <w:r w:rsidR="00E87762" w:rsidRPr="00E87762">
        <w:rPr>
          <w:rFonts w:ascii="Arial" w:eastAsiaTheme="minorEastAsia" w:hAnsi="Arial" w:cs="Arial"/>
          <w:sz w:val="24"/>
          <w:szCs w:val="24"/>
        </w:rPr>
        <w:t xml:space="preserve">. - 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2024. - </w:t>
      </w:r>
      <w:r w:rsidRPr="001C5A52">
        <w:rPr>
          <w:rFonts w:ascii="Arial" w:eastAsiaTheme="minorEastAsia" w:hAnsi="Arial" w:cs="Arial"/>
          <w:b/>
          <w:sz w:val="24"/>
          <w:szCs w:val="24"/>
        </w:rPr>
        <w:t>N 1 ЭБ</w:t>
      </w:r>
      <w:r w:rsidRPr="001C5A52">
        <w:rPr>
          <w:rFonts w:ascii="Arial" w:eastAsiaTheme="minorEastAsia" w:hAnsi="Arial" w:cs="Arial"/>
          <w:sz w:val="24"/>
          <w:szCs w:val="24"/>
        </w:rPr>
        <w:t>. -  С. 85-92</w:t>
      </w:r>
    </w:p>
    <w:p w:rsidR="001C5A52" w:rsidRPr="00E87762" w:rsidRDefault="001C5A52" w:rsidP="001C5A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16"/>
          <w:szCs w:val="16"/>
        </w:rPr>
      </w:pPr>
      <w:proofErr w:type="spellStart"/>
      <w:r w:rsidRPr="001C5A52">
        <w:rPr>
          <w:rFonts w:ascii="Arial" w:eastAsiaTheme="minorEastAsia" w:hAnsi="Arial" w:cs="Arial"/>
          <w:b/>
          <w:sz w:val="24"/>
          <w:szCs w:val="24"/>
        </w:rPr>
        <w:t>Яни</w:t>
      </w:r>
      <w:proofErr w:type="spellEnd"/>
      <w:r w:rsidRPr="001C5A52">
        <w:rPr>
          <w:rFonts w:ascii="Arial" w:eastAsiaTheme="minorEastAsia" w:hAnsi="Arial" w:cs="Arial"/>
          <w:b/>
          <w:sz w:val="24"/>
          <w:szCs w:val="24"/>
        </w:rPr>
        <w:t xml:space="preserve"> Е.В.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Применение нового противоаллергического препарата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Эпинепта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® в терапии сезонного аллергического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конъюктивит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. Клинические случаи / Е. В. </w:t>
      </w:r>
      <w:proofErr w:type="spellStart"/>
      <w:r w:rsidRPr="001C5A52">
        <w:rPr>
          <w:rFonts w:ascii="Arial" w:eastAsiaTheme="minorEastAsia" w:hAnsi="Arial" w:cs="Arial"/>
          <w:sz w:val="24"/>
          <w:szCs w:val="24"/>
        </w:rPr>
        <w:t>Яни</w:t>
      </w:r>
      <w:proofErr w:type="spellEnd"/>
      <w:r w:rsidRPr="001C5A52">
        <w:rPr>
          <w:rFonts w:ascii="Arial" w:eastAsiaTheme="minorEastAsia" w:hAnsi="Arial" w:cs="Arial"/>
          <w:sz w:val="24"/>
          <w:szCs w:val="24"/>
        </w:rPr>
        <w:t xml:space="preserve"> // Российский офтальмологический журнал. - 2023. - </w:t>
      </w:r>
      <w:r w:rsidRPr="001C5A52">
        <w:rPr>
          <w:rFonts w:ascii="Arial" w:eastAsiaTheme="minorEastAsia" w:hAnsi="Arial" w:cs="Arial"/>
          <w:b/>
          <w:sz w:val="24"/>
          <w:szCs w:val="24"/>
        </w:rPr>
        <w:t>Том 16 N 4 ЭБ.</w:t>
      </w:r>
      <w:r w:rsidRPr="001C5A52">
        <w:rPr>
          <w:rFonts w:ascii="Arial" w:eastAsiaTheme="minorEastAsia" w:hAnsi="Arial" w:cs="Arial"/>
          <w:sz w:val="24"/>
          <w:szCs w:val="24"/>
        </w:rPr>
        <w:t xml:space="preserve"> -  С. 141-146</w:t>
      </w:r>
    </w:p>
    <w:p w:rsidR="00E8776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16"/>
          <w:szCs w:val="16"/>
        </w:rPr>
      </w:pPr>
    </w:p>
    <w:p w:rsidR="00E8776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16"/>
          <w:szCs w:val="16"/>
        </w:rPr>
      </w:pPr>
    </w:p>
    <w:p w:rsidR="00E8776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8776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87762" w:rsidRPr="00E8776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bookmarkStart w:id="1" w:name="_GoBack"/>
      <w:bookmarkEnd w:id="1"/>
      <w:r w:rsidRPr="00E87762">
        <w:rPr>
          <w:rFonts w:ascii="Arial CYR" w:eastAsiaTheme="minorEastAsia" w:hAnsi="Arial CYR" w:cs="Arial CYR"/>
          <w:sz w:val="24"/>
          <w:szCs w:val="24"/>
        </w:rPr>
        <w:t>Составитель</w:t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  <w:t xml:space="preserve">                    Л. В. </w:t>
      </w:r>
      <w:proofErr w:type="spellStart"/>
      <w:r w:rsidRPr="00E87762">
        <w:rPr>
          <w:rFonts w:ascii="Arial CYR" w:eastAsiaTheme="minorEastAsia" w:hAnsi="Arial CYR" w:cs="Arial CYR"/>
          <w:sz w:val="24"/>
          <w:szCs w:val="24"/>
        </w:rPr>
        <w:t>Гирько</w:t>
      </w:r>
      <w:proofErr w:type="spellEnd"/>
      <w:r w:rsidRPr="00E87762">
        <w:rPr>
          <w:rFonts w:ascii="Arial CYR" w:eastAsiaTheme="minorEastAsia" w:hAnsi="Arial CYR" w:cs="Arial CYR"/>
          <w:sz w:val="24"/>
          <w:szCs w:val="24"/>
        </w:rPr>
        <w:t xml:space="preserve"> </w:t>
      </w:r>
    </w:p>
    <w:p w:rsidR="00E87762" w:rsidRPr="00E8776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 CYR" w:eastAsiaTheme="minorEastAsia" w:hAnsi="Arial CYR" w:cs="Arial CYR"/>
          <w:sz w:val="24"/>
          <w:szCs w:val="24"/>
        </w:rPr>
      </w:pPr>
      <w:r w:rsidRPr="00E87762">
        <w:rPr>
          <w:rFonts w:ascii="Arial CYR" w:eastAsiaTheme="minorEastAsia" w:hAnsi="Arial CYR" w:cs="Arial CYR"/>
          <w:sz w:val="24"/>
          <w:szCs w:val="24"/>
        </w:rPr>
        <w:t>Ответственный за выпуск</w:t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</w:r>
      <w:r w:rsidRPr="00E87762">
        <w:rPr>
          <w:rFonts w:ascii="Arial CYR" w:eastAsiaTheme="minorEastAsia" w:hAnsi="Arial CYR" w:cs="Arial CYR"/>
          <w:sz w:val="24"/>
          <w:szCs w:val="24"/>
        </w:rPr>
        <w:tab/>
        <w:t xml:space="preserve">         В. С. Облог</w:t>
      </w:r>
    </w:p>
    <w:p w:rsidR="001C5A52" w:rsidRDefault="00E87762" w:rsidP="00E87762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eastAsia="Arial" w:hAnsi="Arial" w:cs="Arial"/>
          <w:b/>
          <w:bCs/>
          <w:color w:val="CC3300"/>
          <w:sz w:val="20"/>
          <w:szCs w:val="20"/>
        </w:rPr>
      </w:pPr>
      <w:r w:rsidRPr="00E87762">
        <w:rPr>
          <w:rFonts w:ascii="Arial CYR" w:eastAsiaTheme="minorEastAsia" w:hAnsi="Arial CYR" w:cs="Arial CYR"/>
          <w:sz w:val="24"/>
          <w:szCs w:val="24"/>
        </w:rPr>
        <w:t xml:space="preserve"> ЛРМБ   </w:t>
      </w:r>
      <w:r w:rsidRPr="00E87762">
        <w:rPr>
          <w:rFonts w:ascii="Arial CYR" w:eastAsiaTheme="minorEastAsia" w:hAnsi="Arial CYR" w:cs="Arial CYR"/>
          <w:sz w:val="24"/>
          <w:szCs w:val="24"/>
        </w:rPr>
        <w:tab/>
        <w:t xml:space="preserve"> тел. +7 8572 63-03-34</w:t>
      </w:r>
      <w:r w:rsidRPr="00E87762">
        <w:rPr>
          <w:rFonts w:ascii="Arial CYR" w:eastAsiaTheme="minorEastAsia" w:hAnsi="Arial CYR" w:cs="Arial CYR"/>
          <w:sz w:val="24"/>
          <w:szCs w:val="24"/>
        </w:rPr>
        <w:tab/>
        <w:t xml:space="preserve">  30 экз.</w:t>
      </w:r>
      <w:r w:rsidRPr="00E87762">
        <w:rPr>
          <w:rFonts w:ascii="Arial CYR" w:eastAsiaTheme="minorEastAsia" w:hAnsi="Arial CYR" w:cs="Arial CYR"/>
          <w:sz w:val="24"/>
          <w:szCs w:val="24"/>
        </w:rPr>
        <w:tab/>
        <w:t xml:space="preserve">                    </w:t>
      </w:r>
      <w:r>
        <w:rPr>
          <w:rFonts w:ascii="Arial CYR" w:eastAsiaTheme="minorEastAsia" w:hAnsi="Arial CYR" w:cs="Arial CYR"/>
          <w:sz w:val="24"/>
          <w:szCs w:val="24"/>
        </w:rPr>
        <w:t>июль</w:t>
      </w:r>
      <w:r w:rsidRPr="00E87762">
        <w:rPr>
          <w:rFonts w:ascii="Arial CYR" w:eastAsiaTheme="minorEastAsia" w:hAnsi="Arial CYR" w:cs="Arial CYR"/>
          <w:sz w:val="24"/>
          <w:szCs w:val="24"/>
        </w:rPr>
        <w:t xml:space="preserve"> 2025</w:t>
      </w:r>
    </w:p>
    <w:sectPr w:rsidR="001C5A52" w:rsidSect="003A51E7">
      <w:type w:val="continuous"/>
      <w:pgSz w:w="11905" w:h="16837"/>
      <w:pgMar w:top="1134" w:right="831" w:bottom="85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FF4BA7-02BD-4A58-9C9D-1DF42CD80CFD}"/>
  </w:font>
  <w:font w:name="DRQTW+Arkhive">
    <w:charset w:val="01"/>
    <w:family w:val="auto"/>
    <w:pitch w:val="variable"/>
    <w:sig w:usb0="00000201" w:usb1="00000000" w:usb2="00000000" w:usb3="00000000" w:csb0="00000005" w:csb1="00000000"/>
    <w:embedRegular r:id="rId2" w:fontKey="{B5448AE0-59F3-4002-851C-8C6345D3DCDF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1ADF8014-8BDE-43DB-9725-087690C9B6E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37EF992B-03C9-4001-903F-5C758F9F71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4AB95BD-D9F3-4B33-8330-543EA3384A1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249B4"/>
    <w:multiLevelType w:val="hybridMultilevel"/>
    <w:tmpl w:val="0F06BED0"/>
    <w:lvl w:ilvl="0" w:tplc="CCEAD6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34DFA"/>
    <w:rsid w:val="001C5A52"/>
    <w:rsid w:val="00334DFA"/>
    <w:rsid w:val="003A51E7"/>
    <w:rsid w:val="00E8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2032F-65A7-4F5F-855E-670D7DA6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2</cp:revision>
  <dcterms:created xsi:type="dcterms:W3CDTF">2025-07-08T05:22:00Z</dcterms:created>
  <dcterms:modified xsi:type="dcterms:W3CDTF">2025-07-08T05:22:00Z</dcterms:modified>
</cp:coreProperties>
</file>