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A3" w:rsidRPr="003C137E" w:rsidRDefault="00F01EC2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C137E">
        <w:rPr>
          <w:rFonts w:ascii="Arial" w:hAnsi="Arial" w:cs="Arial"/>
          <w:sz w:val="24"/>
          <w:szCs w:val="24"/>
        </w:rPr>
        <w:t>Арженовская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Е. Н. Эффективность биологического метода лечения пульпита во временных зубах у детей в условиях </w:t>
      </w:r>
      <w:proofErr w:type="spellStart"/>
      <w:r w:rsidRPr="003C137E">
        <w:rPr>
          <w:rFonts w:ascii="Arial" w:hAnsi="Arial" w:cs="Arial"/>
          <w:sz w:val="24"/>
          <w:szCs w:val="24"/>
        </w:rPr>
        <w:t>седации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[Текст] / Е. Н. </w:t>
      </w:r>
      <w:proofErr w:type="spellStart"/>
      <w:r w:rsidRPr="003C137E">
        <w:rPr>
          <w:rFonts w:ascii="Arial" w:hAnsi="Arial" w:cs="Arial"/>
          <w:sz w:val="24"/>
          <w:szCs w:val="24"/>
        </w:rPr>
        <w:t>Арженовская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Т. Н. </w:t>
      </w:r>
      <w:proofErr w:type="spellStart"/>
      <w:r w:rsidRPr="003C137E">
        <w:rPr>
          <w:rFonts w:ascii="Arial" w:hAnsi="Arial" w:cs="Arial"/>
          <w:sz w:val="24"/>
          <w:szCs w:val="24"/>
        </w:rPr>
        <w:t>Каменнова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Е. Е. </w:t>
      </w:r>
      <w:proofErr w:type="spellStart"/>
      <w:r w:rsidRPr="003C137E">
        <w:rPr>
          <w:rFonts w:ascii="Arial" w:hAnsi="Arial" w:cs="Arial"/>
          <w:sz w:val="24"/>
          <w:szCs w:val="24"/>
        </w:rPr>
        <w:t>Маслак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Клиническая стоматология. - 2024. - Том 27 N 4 ЭБ. -  С. 30-33</w:t>
      </w:r>
    </w:p>
    <w:p w:rsidR="0047515C" w:rsidRPr="003C137E" w:rsidRDefault="004751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15C" w:rsidRPr="003C137E" w:rsidRDefault="0047515C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Влияние витамина D при лечении хронического апикального периодонтита у пациентов с </w:t>
      </w:r>
      <w:proofErr w:type="spellStart"/>
      <w:r w:rsidRPr="003C137E">
        <w:rPr>
          <w:rFonts w:ascii="Arial" w:hAnsi="Arial" w:cs="Arial"/>
          <w:sz w:val="24"/>
          <w:szCs w:val="24"/>
        </w:rPr>
        <w:t>остеопенией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[Текст] / Т. В. </w:t>
      </w:r>
      <w:proofErr w:type="spellStart"/>
      <w:r w:rsidRPr="003C137E">
        <w:rPr>
          <w:rFonts w:ascii="Arial" w:hAnsi="Arial" w:cs="Arial"/>
          <w:sz w:val="24"/>
          <w:szCs w:val="24"/>
        </w:rPr>
        <w:t>Алхазурова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И. М. Макеева, Л. Л. </w:t>
      </w:r>
      <w:proofErr w:type="spellStart"/>
      <w:r w:rsidRPr="003C137E">
        <w:rPr>
          <w:rFonts w:ascii="Arial" w:hAnsi="Arial" w:cs="Arial"/>
          <w:sz w:val="24"/>
          <w:szCs w:val="24"/>
        </w:rPr>
        <w:t>Бороздкин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Клиническая стоматология. - 2024. - Том 27 N 2 ЭБ. -  С. 11-15</w:t>
      </w:r>
    </w:p>
    <w:p w:rsidR="0047515C" w:rsidRPr="003C137E" w:rsidRDefault="0047515C" w:rsidP="004751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15C" w:rsidRPr="003C137E" w:rsidRDefault="0047515C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Влияние внутриканальной медикаментозной терапии на содержание </w:t>
      </w:r>
      <w:proofErr w:type="spellStart"/>
      <w:r w:rsidRPr="003C137E">
        <w:rPr>
          <w:rFonts w:ascii="Arial" w:hAnsi="Arial" w:cs="Arial"/>
          <w:sz w:val="24"/>
          <w:szCs w:val="24"/>
        </w:rPr>
        <w:t>провоспалительных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37E">
        <w:rPr>
          <w:rFonts w:ascii="Arial" w:hAnsi="Arial" w:cs="Arial"/>
          <w:sz w:val="24"/>
          <w:szCs w:val="24"/>
        </w:rPr>
        <w:t>интерлейкинов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в экссудате корневого канала в зубах с экспериментальным периодонтитом [Текст] / А. П. </w:t>
      </w:r>
      <w:proofErr w:type="spellStart"/>
      <w:r w:rsidRPr="003C137E">
        <w:rPr>
          <w:rFonts w:ascii="Arial" w:hAnsi="Arial" w:cs="Arial"/>
          <w:sz w:val="24"/>
          <w:szCs w:val="24"/>
        </w:rPr>
        <w:t>Педорец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А. Г. </w:t>
      </w:r>
      <w:proofErr w:type="spellStart"/>
      <w:r w:rsidRPr="003C137E">
        <w:rPr>
          <w:rFonts w:ascii="Arial" w:hAnsi="Arial" w:cs="Arial"/>
          <w:sz w:val="24"/>
          <w:szCs w:val="24"/>
        </w:rPr>
        <w:t>Пиляев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В. А. </w:t>
      </w:r>
      <w:proofErr w:type="spellStart"/>
      <w:r w:rsidRPr="003C137E">
        <w:rPr>
          <w:rFonts w:ascii="Arial" w:hAnsi="Arial" w:cs="Arial"/>
          <w:sz w:val="24"/>
          <w:szCs w:val="24"/>
        </w:rPr>
        <w:t>Клемин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Клиническая стоматология. - 2024. - Том 27 N 3 ЭБ. -  С. 52-58</w:t>
      </w:r>
    </w:p>
    <w:p w:rsidR="00DD20DB" w:rsidRPr="003C137E" w:rsidRDefault="00DD20DB" w:rsidP="004751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20DB" w:rsidRPr="003C137E" w:rsidRDefault="00DD20DB" w:rsidP="004751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20DB" w:rsidRPr="003C137E" w:rsidRDefault="00DD20DB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C137E">
        <w:rPr>
          <w:rFonts w:ascii="Arial" w:hAnsi="Arial" w:cs="Arial"/>
          <w:sz w:val="24"/>
          <w:szCs w:val="24"/>
        </w:rPr>
        <w:t>Гимранова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И. А. Сравнительная характеристика видового состава </w:t>
      </w:r>
      <w:proofErr w:type="spellStart"/>
      <w:r w:rsidRPr="003C137E">
        <w:rPr>
          <w:rFonts w:ascii="Arial" w:hAnsi="Arial" w:cs="Arial"/>
          <w:sz w:val="24"/>
          <w:szCs w:val="24"/>
        </w:rPr>
        <w:t>микробиома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ротовой полости у пациентов с гингивитом и пародонтитом [Текст] / И. А. </w:t>
      </w:r>
      <w:proofErr w:type="spellStart"/>
      <w:r w:rsidRPr="003C137E">
        <w:rPr>
          <w:rFonts w:ascii="Arial" w:hAnsi="Arial" w:cs="Arial"/>
          <w:sz w:val="24"/>
          <w:szCs w:val="24"/>
        </w:rPr>
        <w:t>Гимранова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В. А. Гриценко, Г. М. </w:t>
      </w:r>
      <w:proofErr w:type="spellStart"/>
      <w:r w:rsidRPr="003C137E">
        <w:rPr>
          <w:rFonts w:ascii="Arial" w:hAnsi="Arial" w:cs="Arial"/>
          <w:sz w:val="24"/>
          <w:szCs w:val="24"/>
        </w:rPr>
        <w:t>Акмалова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Клиническая стоматология. - 2024. - Том 27 N 4 ЭБ. -  С. 76-81</w:t>
      </w:r>
    </w:p>
    <w:p w:rsidR="00DD20DB" w:rsidRPr="003C137E" w:rsidRDefault="00DD20DB" w:rsidP="00DD20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Зубные пасты </w:t>
      </w:r>
      <w:proofErr w:type="spellStart"/>
      <w:r w:rsidRPr="003C137E">
        <w:rPr>
          <w:rFonts w:ascii="Arial" w:hAnsi="Arial" w:cs="Arial"/>
          <w:sz w:val="24"/>
          <w:szCs w:val="24"/>
        </w:rPr>
        <w:t>Revyline</w:t>
      </w:r>
      <w:proofErr w:type="spellEnd"/>
      <w:r w:rsidRPr="003C137E">
        <w:rPr>
          <w:rFonts w:ascii="Arial" w:hAnsi="Arial" w:cs="Arial"/>
          <w:sz w:val="24"/>
          <w:szCs w:val="24"/>
        </w:rPr>
        <w:t>: комплексный уход и профилактика кариеса [Текст] // Главный врач Юга России. - 2023. - N 6 ЭБ. -  С. 12</w:t>
      </w:r>
    </w:p>
    <w:p w:rsidR="00A30716" w:rsidRPr="003C137E" w:rsidRDefault="00A30716" w:rsidP="00A30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Изучение очищающего эффекта спрея для профилактики кариеса, содержащего </w:t>
      </w:r>
      <w:proofErr w:type="spellStart"/>
      <w:r w:rsidRPr="003C137E">
        <w:rPr>
          <w:rFonts w:ascii="Arial" w:hAnsi="Arial" w:cs="Arial"/>
          <w:sz w:val="24"/>
          <w:szCs w:val="24"/>
        </w:rPr>
        <w:t>StreptococcusThermophilus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37E">
        <w:rPr>
          <w:rFonts w:ascii="Arial" w:hAnsi="Arial" w:cs="Arial"/>
          <w:sz w:val="24"/>
          <w:szCs w:val="24"/>
        </w:rPr>
        <w:t>лизат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C137E">
        <w:rPr>
          <w:rFonts w:ascii="Arial" w:hAnsi="Arial" w:cs="Arial"/>
          <w:sz w:val="24"/>
          <w:szCs w:val="24"/>
        </w:rPr>
        <w:t>пребиотики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как промежуточного средства гигиены рта [Текст] / С. Б. </w:t>
      </w:r>
      <w:proofErr w:type="spellStart"/>
      <w:r w:rsidRPr="003C137E">
        <w:rPr>
          <w:rFonts w:ascii="Arial" w:hAnsi="Arial" w:cs="Arial"/>
          <w:sz w:val="24"/>
          <w:szCs w:val="24"/>
        </w:rPr>
        <w:t>Улитовский</w:t>
      </w:r>
      <w:proofErr w:type="spellEnd"/>
      <w:r w:rsidRPr="003C137E">
        <w:rPr>
          <w:rFonts w:ascii="Arial" w:hAnsi="Arial" w:cs="Arial"/>
          <w:sz w:val="24"/>
          <w:szCs w:val="24"/>
        </w:rPr>
        <w:t>, В. В. Садовский, О. В. Калинина // Проблемы стоматологии. - 2023. - Том 19 N 3 ЭБ. -  С. 91-95</w:t>
      </w:r>
    </w:p>
    <w:p w:rsidR="00A30716" w:rsidRPr="003C137E" w:rsidRDefault="00A30716" w:rsidP="00A30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Клинико-лабораторная оценка использования пломб из </w:t>
      </w:r>
      <w:proofErr w:type="spellStart"/>
      <w:r w:rsidRPr="003C137E">
        <w:rPr>
          <w:rFonts w:ascii="Arial" w:hAnsi="Arial" w:cs="Arial"/>
          <w:sz w:val="24"/>
          <w:szCs w:val="24"/>
        </w:rPr>
        <w:t>стеклоиономерного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цемента и композита при инвазивном методе лечения кариеса зубов [Текст] / Д. В. </w:t>
      </w:r>
      <w:proofErr w:type="spellStart"/>
      <w:r w:rsidRPr="003C137E">
        <w:rPr>
          <w:rFonts w:ascii="Arial" w:hAnsi="Arial" w:cs="Arial"/>
          <w:sz w:val="24"/>
          <w:szCs w:val="24"/>
        </w:rPr>
        <w:t>Егина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[и др.] // Главный врач Юга России. - 2023. - N 3 ЭБ. -  С. 19-21</w:t>
      </w:r>
    </w:p>
    <w:p w:rsidR="00095EA3" w:rsidRPr="003C137E" w:rsidRDefault="00095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634C" w:rsidRPr="003C137E" w:rsidRDefault="0055634C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Клинико-лабораторная оценка лечения кариеса постоянных зубов у детей с применением различных адгезивных систем [Текст] / М. А. Шевченко, Л. П. </w:t>
      </w:r>
      <w:proofErr w:type="spellStart"/>
      <w:r w:rsidRPr="003C137E">
        <w:rPr>
          <w:rFonts w:ascii="Arial" w:hAnsi="Arial" w:cs="Arial"/>
          <w:sz w:val="24"/>
          <w:szCs w:val="24"/>
        </w:rPr>
        <w:t>Кисельникова</w:t>
      </w:r>
      <w:proofErr w:type="spellEnd"/>
      <w:r w:rsidRPr="003C137E">
        <w:rPr>
          <w:rFonts w:ascii="Arial" w:hAnsi="Arial" w:cs="Arial"/>
          <w:sz w:val="24"/>
          <w:szCs w:val="24"/>
        </w:rPr>
        <w:t>, Н. Ю. Васильева // Проблемы стоматологии. - 2024. - Том 20 N 3 ЭБ. -  С. 145-150</w:t>
      </w:r>
    </w:p>
    <w:p w:rsidR="0047515C" w:rsidRPr="003C137E" w:rsidRDefault="0047515C" w:rsidP="00556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15C" w:rsidRPr="003C137E" w:rsidRDefault="0047515C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Клинико-экономическая эффективность хирургического лечения пациента с хроническим апикальным периодонтитом [Текст] / В. Н. Горбунов, Л. А. </w:t>
      </w:r>
      <w:proofErr w:type="spellStart"/>
      <w:r w:rsidRPr="003C137E">
        <w:rPr>
          <w:rFonts w:ascii="Arial" w:hAnsi="Arial" w:cs="Arial"/>
          <w:sz w:val="24"/>
          <w:szCs w:val="24"/>
        </w:rPr>
        <w:t>Григорьянц</w:t>
      </w:r>
      <w:proofErr w:type="spellEnd"/>
      <w:r w:rsidRPr="003C137E">
        <w:rPr>
          <w:rFonts w:ascii="Arial" w:hAnsi="Arial" w:cs="Arial"/>
          <w:sz w:val="24"/>
          <w:szCs w:val="24"/>
        </w:rPr>
        <w:t>, И. А. Гор // Клиническая стоматология. - 2024. - Том 27 N 2 ЭБ. -  С. 100-105</w:t>
      </w:r>
    </w:p>
    <w:p w:rsidR="00E95E01" w:rsidRPr="003C137E" w:rsidRDefault="00E95E01" w:rsidP="004751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5E01" w:rsidRPr="003C137E" w:rsidRDefault="00E95E01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>Клиническая оценка эффективности лечения хронического простого маргинального гингивита с использованием спрея от кровоточивости десен "</w:t>
      </w:r>
      <w:proofErr w:type="spellStart"/>
      <w:r w:rsidRPr="003C137E">
        <w:rPr>
          <w:rFonts w:ascii="Arial" w:hAnsi="Arial" w:cs="Arial"/>
          <w:sz w:val="24"/>
          <w:szCs w:val="24"/>
        </w:rPr>
        <w:t>ДентаБаланс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®" - </w:t>
      </w:r>
      <w:proofErr w:type="spellStart"/>
      <w:r w:rsidRPr="003C137E">
        <w:rPr>
          <w:rFonts w:ascii="Arial" w:hAnsi="Arial" w:cs="Arial"/>
          <w:sz w:val="24"/>
          <w:szCs w:val="24"/>
        </w:rPr>
        <w:t>синбиотического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комплекса, содержащего </w:t>
      </w:r>
      <w:proofErr w:type="spellStart"/>
      <w:r w:rsidRPr="003C137E">
        <w:rPr>
          <w:rFonts w:ascii="Arial" w:hAnsi="Arial" w:cs="Arial"/>
          <w:sz w:val="24"/>
          <w:szCs w:val="24"/>
        </w:rPr>
        <w:t>Streptococcus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37E">
        <w:rPr>
          <w:rFonts w:ascii="Arial" w:hAnsi="Arial" w:cs="Arial"/>
          <w:sz w:val="24"/>
          <w:szCs w:val="24"/>
        </w:rPr>
        <w:t>Thermophilus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37E">
        <w:rPr>
          <w:rFonts w:ascii="Arial" w:hAnsi="Arial" w:cs="Arial"/>
          <w:sz w:val="24"/>
          <w:szCs w:val="24"/>
        </w:rPr>
        <w:t>лизат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C137E">
        <w:rPr>
          <w:rFonts w:ascii="Arial" w:hAnsi="Arial" w:cs="Arial"/>
          <w:sz w:val="24"/>
          <w:szCs w:val="24"/>
        </w:rPr>
        <w:t>пребиотики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[Текст]</w:t>
      </w:r>
      <w:proofErr w:type="gramStart"/>
      <w:r w:rsidRPr="003C137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137E">
        <w:rPr>
          <w:rFonts w:ascii="Arial" w:hAnsi="Arial" w:cs="Arial"/>
          <w:sz w:val="24"/>
          <w:szCs w:val="24"/>
        </w:rPr>
        <w:t xml:space="preserve"> Многоцентровое клиническое исследование / О. С. </w:t>
      </w:r>
      <w:proofErr w:type="spellStart"/>
      <w:r w:rsidRPr="003C137E">
        <w:rPr>
          <w:rFonts w:ascii="Arial" w:hAnsi="Arial" w:cs="Arial"/>
          <w:sz w:val="24"/>
          <w:szCs w:val="24"/>
        </w:rPr>
        <w:t>Гилева</w:t>
      </w:r>
      <w:proofErr w:type="spellEnd"/>
      <w:r w:rsidRPr="003C137E">
        <w:rPr>
          <w:rFonts w:ascii="Arial" w:hAnsi="Arial" w:cs="Arial"/>
          <w:sz w:val="24"/>
          <w:szCs w:val="24"/>
        </w:rPr>
        <w:t>, В. В. Садовский, Л. А. Ермолаева // Проблемы стоматологии. - 2023. - Том 19 N 2 ЭБ. -  С. 51-58</w:t>
      </w:r>
    </w:p>
    <w:p w:rsidR="00A30716" w:rsidRPr="003C137E" w:rsidRDefault="00A30716" w:rsidP="00E95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Муратова Л. Д. Оценка рисков развития кариеса в постоянных молярах у детей младшего школьного возраста в зависимости от типа </w:t>
      </w:r>
      <w:proofErr w:type="spellStart"/>
      <w:r w:rsidRPr="003C137E">
        <w:rPr>
          <w:rFonts w:ascii="Arial" w:hAnsi="Arial" w:cs="Arial"/>
          <w:sz w:val="24"/>
          <w:szCs w:val="24"/>
        </w:rPr>
        <w:t>микрокристаллизации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ротовой жидкости [Текст] / Л. Д. Муратова, И. И. </w:t>
      </w:r>
      <w:proofErr w:type="spellStart"/>
      <w:r w:rsidRPr="003C137E">
        <w:rPr>
          <w:rFonts w:ascii="Arial" w:hAnsi="Arial" w:cs="Arial"/>
          <w:sz w:val="24"/>
          <w:szCs w:val="24"/>
        </w:rPr>
        <w:t>Гиниятуллин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Проблемы стоматологии. - 2023. - Том 19 N 2 ЭБ. -  С. 97-105</w:t>
      </w:r>
    </w:p>
    <w:p w:rsidR="00A30716" w:rsidRPr="003C137E" w:rsidRDefault="00A30716" w:rsidP="00A30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Осложненный кариес в постоянных несформированных зубах у детей: эффективность лечения [Текст] / Н. В. </w:t>
      </w:r>
      <w:proofErr w:type="spellStart"/>
      <w:r w:rsidRPr="003C137E">
        <w:rPr>
          <w:rFonts w:ascii="Arial" w:hAnsi="Arial" w:cs="Arial"/>
          <w:sz w:val="24"/>
          <w:szCs w:val="24"/>
        </w:rPr>
        <w:t>Ожгихина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Д. Г. </w:t>
      </w:r>
      <w:proofErr w:type="spellStart"/>
      <w:r w:rsidRPr="003C137E">
        <w:rPr>
          <w:rFonts w:ascii="Arial" w:hAnsi="Arial" w:cs="Arial"/>
          <w:sz w:val="24"/>
          <w:szCs w:val="24"/>
        </w:rPr>
        <w:t>Терешкина</w:t>
      </w:r>
      <w:proofErr w:type="spellEnd"/>
      <w:r w:rsidRPr="003C137E">
        <w:rPr>
          <w:rFonts w:ascii="Arial" w:hAnsi="Arial" w:cs="Arial"/>
          <w:sz w:val="24"/>
          <w:szCs w:val="24"/>
        </w:rPr>
        <w:t>, Е. В. Брусницына // Проблемы стоматологии. - 2023. - Том 19 N 3 ЭБ. -  С. 85-90</w:t>
      </w:r>
    </w:p>
    <w:p w:rsidR="00A30716" w:rsidRPr="003C137E" w:rsidRDefault="00A30716" w:rsidP="00E95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5E01" w:rsidRPr="003C137E" w:rsidRDefault="00E95E01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Основные и дополнительные признаки в основе диагностики десквамативного гингивита при красном плоском лишае слизистой оболочки рта [Текст] / С. С. Григорьев, А. А. </w:t>
      </w:r>
      <w:proofErr w:type="spellStart"/>
      <w:r w:rsidRPr="003C137E">
        <w:rPr>
          <w:rFonts w:ascii="Arial" w:hAnsi="Arial" w:cs="Arial"/>
          <w:sz w:val="24"/>
          <w:szCs w:val="24"/>
        </w:rPr>
        <w:t>Епишова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Г. М. </w:t>
      </w:r>
      <w:proofErr w:type="spellStart"/>
      <w:r w:rsidRPr="003C137E">
        <w:rPr>
          <w:rFonts w:ascii="Arial" w:hAnsi="Arial" w:cs="Arial"/>
          <w:sz w:val="24"/>
          <w:szCs w:val="24"/>
        </w:rPr>
        <w:t>Акмалова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Проблемы стоматологии. - 2023. - Том 19 N 4 ЭБ. -  С. 34-43</w:t>
      </w:r>
    </w:p>
    <w:p w:rsidR="00E95E01" w:rsidRPr="003C137E" w:rsidRDefault="00E95E01" w:rsidP="004751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Оценка эффективности применения </w:t>
      </w:r>
      <w:proofErr w:type="spellStart"/>
      <w:r w:rsidRPr="003C137E">
        <w:rPr>
          <w:rFonts w:ascii="Arial" w:hAnsi="Arial" w:cs="Arial"/>
          <w:sz w:val="24"/>
          <w:szCs w:val="24"/>
        </w:rPr>
        <w:t>синбиотического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комплекса, содержащего </w:t>
      </w:r>
      <w:proofErr w:type="spellStart"/>
      <w:r w:rsidRPr="003C137E">
        <w:rPr>
          <w:rFonts w:ascii="Arial" w:hAnsi="Arial" w:cs="Arial"/>
          <w:sz w:val="24"/>
          <w:szCs w:val="24"/>
        </w:rPr>
        <w:t>Streptococcus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37E">
        <w:rPr>
          <w:rFonts w:ascii="Arial" w:hAnsi="Arial" w:cs="Arial"/>
          <w:sz w:val="24"/>
          <w:szCs w:val="24"/>
        </w:rPr>
        <w:t>Thermophilus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37E">
        <w:rPr>
          <w:rFonts w:ascii="Arial" w:hAnsi="Arial" w:cs="Arial"/>
          <w:sz w:val="24"/>
          <w:szCs w:val="24"/>
        </w:rPr>
        <w:t>лизат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у подростков с высоким риском кариеса [Текст] / Л. П. </w:t>
      </w:r>
      <w:proofErr w:type="spellStart"/>
      <w:r w:rsidRPr="003C137E">
        <w:rPr>
          <w:rFonts w:ascii="Arial" w:hAnsi="Arial" w:cs="Arial"/>
          <w:sz w:val="24"/>
          <w:szCs w:val="24"/>
        </w:rPr>
        <w:t>Кисельникова</w:t>
      </w:r>
      <w:proofErr w:type="spellEnd"/>
      <w:r w:rsidRPr="003C137E">
        <w:rPr>
          <w:rFonts w:ascii="Arial" w:hAnsi="Arial" w:cs="Arial"/>
          <w:sz w:val="24"/>
          <w:szCs w:val="24"/>
        </w:rPr>
        <w:t>, В. В. Садовский, И. А. Алексеева // Проблемы стоматологии. - 2023. - Том 19 N 2 ЭБ. -  С. 85-90</w:t>
      </w:r>
    </w:p>
    <w:p w:rsidR="0047515C" w:rsidRPr="003C137E" w:rsidRDefault="0047515C" w:rsidP="00556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634C" w:rsidRPr="003C137E" w:rsidRDefault="0055634C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Оценка эффективности программы профилактики кариеса у детей с использованием </w:t>
      </w:r>
      <w:proofErr w:type="spellStart"/>
      <w:r w:rsidRPr="003C137E">
        <w:rPr>
          <w:rFonts w:ascii="Arial" w:hAnsi="Arial" w:cs="Arial"/>
          <w:sz w:val="24"/>
          <w:szCs w:val="24"/>
        </w:rPr>
        <w:t>реминерализующего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геля [Текст] / С. Н. Громова, М. С. Медведева, Е. П. </w:t>
      </w:r>
      <w:proofErr w:type="spellStart"/>
      <w:r w:rsidRPr="003C137E">
        <w:rPr>
          <w:rFonts w:ascii="Arial" w:hAnsi="Arial" w:cs="Arial"/>
          <w:sz w:val="24"/>
          <w:szCs w:val="24"/>
        </w:rPr>
        <w:t>Колеватых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Клиническая стоматология. - 2024. - Том 27 N 4 ЭБ. -  С. 23-28</w:t>
      </w:r>
    </w:p>
    <w:p w:rsidR="0047515C" w:rsidRPr="003C137E" w:rsidRDefault="0047515C" w:rsidP="00556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15C" w:rsidRPr="003C137E" w:rsidRDefault="0047515C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Применение витамина D в комплексном лечении пациентов с хроническим апикальным периодонтитом [Текст] / Т. В. </w:t>
      </w:r>
      <w:proofErr w:type="spellStart"/>
      <w:r w:rsidRPr="003C137E">
        <w:rPr>
          <w:rFonts w:ascii="Arial" w:hAnsi="Arial" w:cs="Arial"/>
          <w:sz w:val="24"/>
          <w:szCs w:val="24"/>
        </w:rPr>
        <w:t>Алхазурова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И. М. Макеева, Л. Л. </w:t>
      </w:r>
      <w:proofErr w:type="spellStart"/>
      <w:r w:rsidRPr="003C137E">
        <w:rPr>
          <w:rFonts w:ascii="Arial" w:hAnsi="Arial" w:cs="Arial"/>
          <w:sz w:val="24"/>
          <w:szCs w:val="24"/>
        </w:rPr>
        <w:t>Бороздкин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Клиническая стоматология. - 2024. - Том 27 N 1 ЭБ. -  С. 20-24</w:t>
      </w:r>
    </w:p>
    <w:p w:rsidR="00E95E01" w:rsidRPr="003C137E" w:rsidRDefault="00E95E01" w:rsidP="004751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5E01" w:rsidRPr="003C137E" w:rsidRDefault="00E95E01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Применение фотодинамической терапии с фотосенсибилизаторами на основе </w:t>
      </w:r>
      <w:proofErr w:type="spellStart"/>
      <w:r w:rsidRPr="003C137E">
        <w:rPr>
          <w:rFonts w:ascii="Arial" w:hAnsi="Arial" w:cs="Arial"/>
          <w:sz w:val="24"/>
          <w:szCs w:val="24"/>
        </w:rPr>
        <w:t>куркумина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при лечении пациентов с гингивитом [Текст] / И. Ю. Чаусская [и др.] // Клиническая стоматология. - 2023. - Том 26 N 1 ЭБ. -  С. 92-97</w:t>
      </w:r>
    </w:p>
    <w:p w:rsidR="00A30716" w:rsidRPr="003C137E" w:rsidRDefault="00A30716" w:rsidP="00E95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>Прогнозирование кариеса - современное направление развития детской профилактической стоматологии [Текст] / Г. И. Скрипкина [и др.] // Клиническая стоматология. - 2023. - Том 26 N 4 ЭБ. -  С. 6-11</w:t>
      </w:r>
    </w:p>
    <w:p w:rsidR="00A30716" w:rsidRPr="003C137E" w:rsidRDefault="00A30716" w:rsidP="00A30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>Распространенность кариеса зубов и заболеваний пародонта у детей с нарушением слуха [Текст]</w:t>
      </w:r>
      <w:proofErr w:type="gramStart"/>
      <w:r w:rsidRPr="003C137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137E">
        <w:rPr>
          <w:rFonts w:ascii="Arial" w:hAnsi="Arial" w:cs="Arial"/>
          <w:sz w:val="24"/>
          <w:szCs w:val="24"/>
        </w:rPr>
        <w:t xml:space="preserve"> Обзор литературы / С. В. </w:t>
      </w:r>
      <w:proofErr w:type="spellStart"/>
      <w:r w:rsidRPr="003C137E">
        <w:rPr>
          <w:rFonts w:ascii="Arial" w:hAnsi="Arial" w:cs="Arial"/>
          <w:sz w:val="24"/>
          <w:szCs w:val="24"/>
        </w:rPr>
        <w:t>Чуйкин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Е. Е. Савельева, Н. С. </w:t>
      </w:r>
      <w:proofErr w:type="spellStart"/>
      <w:r w:rsidRPr="003C137E">
        <w:rPr>
          <w:rFonts w:ascii="Arial" w:hAnsi="Arial" w:cs="Arial"/>
          <w:sz w:val="24"/>
          <w:szCs w:val="24"/>
        </w:rPr>
        <w:t>Снеткова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Проблемы стоматологии. - 2023. - Том 19 N 4 ЭБ. -  С. 27-33</w:t>
      </w:r>
    </w:p>
    <w:p w:rsidR="00A30716" w:rsidRPr="003C137E" w:rsidRDefault="00A30716" w:rsidP="00E95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Резорбция цемента корня зуба и ее связь с патоморфологическими проявлениями хронического периодонтита [Текст] / А. П. </w:t>
      </w:r>
      <w:proofErr w:type="spellStart"/>
      <w:r w:rsidRPr="003C137E">
        <w:rPr>
          <w:rFonts w:ascii="Arial" w:hAnsi="Arial" w:cs="Arial"/>
          <w:sz w:val="24"/>
          <w:szCs w:val="24"/>
        </w:rPr>
        <w:t>Педорец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А. Г. </w:t>
      </w:r>
      <w:proofErr w:type="spellStart"/>
      <w:r w:rsidRPr="003C137E">
        <w:rPr>
          <w:rFonts w:ascii="Arial" w:hAnsi="Arial" w:cs="Arial"/>
          <w:sz w:val="24"/>
          <w:szCs w:val="24"/>
        </w:rPr>
        <w:t>Пиляев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С. И. </w:t>
      </w:r>
      <w:proofErr w:type="spellStart"/>
      <w:r w:rsidRPr="003C137E">
        <w:rPr>
          <w:rFonts w:ascii="Arial" w:hAnsi="Arial" w:cs="Arial"/>
          <w:sz w:val="24"/>
          <w:szCs w:val="24"/>
        </w:rPr>
        <w:t>Максютенко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3C137E">
        <w:rPr>
          <w:rFonts w:ascii="Arial" w:hAnsi="Arial" w:cs="Arial"/>
          <w:sz w:val="24"/>
          <w:szCs w:val="24"/>
        </w:rPr>
        <w:t>Університетська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37E">
        <w:rPr>
          <w:rFonts w:ascii="Arial" w:hAnsi="Arial" w:cs="Arial"/>
          <w:sz w:val="24"/>
          <w:szCs w:val="24"/>
        </w:rPr>
        <w:t>клініка</w:t>
      </w:r>
      <w:proofErr w:type="spellEnd"/>
      <w:r w:rsidRPr="003C137E">
        <w:rPr>
          <w:rFonts w:ascii="Arial" w:hAnsi="Arial" w:cs="Arial"/>
          <w:sz w:val="24"/>
          <w:szCs w:val="24"/>
        </w:rPr>
        <w:t>. - 2023. - N 3 ЭБ. -  С. 15-21</w:t>
      </w:r>
    </w:p>
    <w:p w:rsidR="00A30716" w:rsidRPr="003C137E" w:rsidRDefault="00A30716" w:rsidP="00A30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>Романенко И.Г. Использование ультразвука в эндодонтическом лечении зубов с деструктивными формами периодонтита [Текст] / И. Г. Романенко, И. С. Копецкий // Вестник физиотерапии и курортологии. - 2023. - Том 29 N 1 ЭБ. -  С. 61-64</w:t>
      </w:r>
    </w:p>
    <w:p w:rsidR="00A30716" w:rsidRPr="003C137E" w:rsidRDefault="00A30716" w:rsidP="00A30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C137E">
        <w:rPr>
          <w:rFonts w:ascii="Arial" w:hAnsi="Arial" w:cs="Arial"/>
          <w:sz w:val="24"/>
          <w:szCs w:val="24"/>
        </w:rPr>
        <w:t>Сатыго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Е.А. Эффективность профессиональной </w:t>
      </w:r>
      <w:proofErr w:type="spellStart"/>
      <w:r w:rsidRPr="003C137E">
        <w:rPr>
          <w:rFonts w:ascii="Arial" w:hAnsi="Arial" w:cs="Arial"/>
          <w:sz w:val="24"/>
          <w:szCs w:val="24"/>
        </w:rPr>
        <w:t>фторпрофилактики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C137E">
        <w:rPr>
          <w:rFonts w:ascii="Arial" w:hAnsi="Arial" w:cs="Arial"/>
          <w:sz w:val="24"/>
          <w:szCs w:val="24"/>
        </w:rPr>
        <w:t>реминерализирующей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терапии при начальных формах кариеса зубов у детей после </w:t>
      </w:r>
      <w:proofErr w:type="spellStart"/>
      <w:r w:rsidRPr="003C137E">
        <w:rPr>
          <w:rFonts w:ascii="Arial" w:hAnsi="Arial" w:cs="Arial"/>
          <w:sz w:val="24"/>
          <w:szCs w:val="24"/>
        </w:rPr>
        <w:t>ортодонтического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лечения [Текст] / Е. А. </w:t>
      </w:r>
      <w:proofErr w:type="spellStart"/>
      <w:r w:rsidRPr="003C137E">
        <w:rPr>
          <w:rFonts w:ascii="Arial" w:hAnsi="Arial" w:cs="Arial"/>
          <w:sz w:val="24"/>
          <w:szCs w:val="24"/>
        </w:rPr>
        <w:t>Сатыго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, О. В. Шалак, А. П. </w:t>
      </w:r>
      <w:proofErr w:type="spellStart"/>
      <w:r w:rsidRPr="003C137E">
        <w:rPr>
          <w:rFonts w:ascii="Arial" w:hAnsi="Arial" w:cs="Arial"/>
          <w:sz w:val="24"/>
          <w:szCs w:val="24"/>
        </w:rPr>
        <w:t>Лимина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// Клиническая стоматология. - 2023. - Том 26 N 2 ЭБ. -  С. 106-110</w:t>
      </w:r>
    </w:p>
    <w:p w:rsidR="0055634C" w:rsidRPr="003C137E" w:rsidRDefault="0055634C" w:rsidP="00556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634C" w:rsidRPr="003C137E" w:rsidRDefault="0055634C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 xml:space="preserve">Сравнительная оценка интенсивности кариеса у стоматологических пациентов старших возрастных групп, нуждающихся в съемных зубных протезах, находящихся на учете у фтизиатра, и их  восприятие смоделированной </w:t>
      </w:r>
      <w:proofErr w:type="spellStart"/>
      <w:r w:rsidRPr="003C137E">
        <w:rPr>
          <w:rFonts w:ascii="Arial" w:hAnsi="Arial" w:cs="Arial"/>
          <w:sz w:val="24"/>
          <w:szCs w:val="24"/>
        </w:rPr>
        <w:t>ситации</w:t>
      </w:r>
      <w:proofErr w:type="spellEnd"/>
      <w:r w:rsidRPr="003C137E">
        <w:rPr>
          <w:rFonts w:ascii="Arial" w:hAnsi="Arial" w:cs="Arial"/>
          <w:sz w:val="24"/>
          <w:szCs w:val="24"/>
        </w:rPr>
        <w:t xml:space="preserve"> возрастного неравноправия [Текст] / А. А. Копытов [и др.] // Успехи геронтологии. - 2024. - Том 37 N 3 ЭБ. -  С. 230-237</w:t>
      </w:r>
    </w:p>
    <w:p w:rsidR="0055634C" w:rsidRPr="003C137E" w:rsidRDefault="0055634C" w:rsidP="00556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634C" w:rsidRPr="003C137E" w:rsidRDefault="0055634C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>Эпидемиологическая характеристика кариеса корня зуба у лиц пожилого и старческого возраста [Текст] / В. В. Киреев [и др.] // Главный врач Юга России. - 2024. - N 6 ЭБ. -  С. 4-6</w:t>
      </w:r>
    </w:p>
    <w:p w:rsidR="0055634C" w:rsidRPr="003C137E" w:rsidRDefault="0055634C" w:rsidP="00556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3C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37E">
        <w:rPr>
          <w:rFonts w:ascii="Arial" w:hAnsi="Arial" w:cs="Arial"/>
          <w:sz w:val="24"/>
          <w:szCs w:val="24"/>
        </w:rPr>
        <w:t>Эффективность экзогенной профилактики кариеса при помощи трехкомпонентного кальций-фтор-фосфат-содержащего геля у беременных женщин с различным уровнем резистентности зубной эмали [Текст] / И. К. Лукашевич, Г. И. Скрипкина, И. Л. Горбунова // Проблемы стоматологии. - 2023. - Том 19 N 1 ЭБ. -  С. 40-45</w:t>
      </w:r>
    </w:p>
    <w:p w:rsidR="00A30716" w:rsidRPr="003C137E" w:rsidRDefault="00A30716" w:rsidP="00A30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A30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716" w:rsidRPr="003C137E" w:rsidRDefault="00A30716" w:rsidP="00A30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B44" w:rsidRPr="00A17B44" w:rsidRDefault="00A17B44" w:rsidP="00A17B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7B44">
        <w:rPr>
          <w:rFonts w:ascii="Arial" w:hAnsi="Arial" w:cs="Arial"/>
          <w:sz w:val="24"/>
          <w:szCs w:val="24"/>
        </w:rPr>
        <w:t>Составитель</w:t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  <w:t>Е.П. Балыкина</w:t>
      </w:r>
    </w:p>
    <w:p w:rsidR="00A17B44" w:rsidRPr="00A17B44" w:rsidRDefault="00A17B44" w:rsidP="00A17B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B44" w:rsidRPr="00A17B44" w:rsidRDefault="00A17B44" w:rsidP="00A17B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7B44">
        <w:rPr>
          <w:rFonts w:ascii="Arial" w:hAnsi="Arial" w:cs="Arial"/>
          <w:sz w:val="24"/>
          <w:szCs w:val="24"/>
        </w:rPr>
        <w:t>Ответственный за выпуск</w:t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A17B44">
        <w:rPr>
          <w:rFonts w:ascii="Arial" w:hAnsi="Arial" w:cs="Arial"/>
          <w:sz w:val="24"/>
          <w:szCs w:val="24"/>
        </w:rPr>
        <w:t>В.С. Облог</w:t>
      </w:r>
    </w:p>
    <w:p w:rsidR="00A17B44" w:rsidRPr="00A17B44" w:rsidRDefault="00A17B44" w:rsidP="00A17B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B44" w:rsidRPr="00A17B44" w:rsidRDefault="00A17B44" w:rsidP="00A17B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7B44">
        <w:rPr>
          <w:rFonts w:ascii="Arial" w:hAnsi="Arial" w:cs="Arial"/>
          <w:sz w:val="24"/>
          <w:szCs w:val="24"/>
        </w:rPr>
        <w:t>ЛРМБ</w:t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  <w:t>тел.</w:t>
      </w:r>
      <w:r w:rsidRPr="00A17B44">
        <w:rPr>
          <w:rFonts w:ascii="Arial" w:hAnsi="Arial" w:cs="Arial"/>
          <w:sz w:val="24"/>
          <w:szCs w:val="24"/>
        </w:rPr>
        <w:tab/>
        <w:t>+7 857 2 63-03-34</w:t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  <w:t>30 экз.</w:t>
      </w:r>
      <w:r w:rsidRPr="00A17B44">
        <w:rPr>
          <w:rFonts w:ascii="Arial" w:hAnsi="Arial" w:cs="Arial"/>
          <w:sz w:val="24"/>
          <w:szCs w:val="24"/>
        </w:rPr>
        <w:tab/>
      </w:r>
      <w:r w:rsidRPr="00A17B44">
        <w:rPr>
          <w:rFonts w:ascii="Arial" w:hAnsi="Arial" w:cs="Arial"/>
          <w:sz w:val="24"/>
          <w:szCs w:val="24"/>
        </w:rPr>
        <w:tab/>
        <w:t>февраль 2025г</w:t>
      </w:r>
    </w:p>
    <w:p w:rsidR="00A17B44" w:rsidRPr="00A17B44" w:rsidRDefault="00A17B44" w:rsidP="00A17B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5EA3" w:rsidRPr="003C137E" w:rsidRDefault="00095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95EA3" w:rsidRPr="003C13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1EB6"/>
    <w:multiLevelType w:val="hybridMultilevel"/>
    <w:tmpl w:val="B9BA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4C"/>
    <w:rsid w:val="00095EA3"/>
    <w:rsid w:val="003C137E"/>
    <w:rsid w:val="0047515C"/>
    <w:rsid w:val="0055634C"/>
    <w:rsid w:val="00703814"/>
    <w:rsid w:val="00A17B44"/>
    <w:rsid w:val="00A30716"/>
    <w:rsid w:val="00C83B7D"/>
    <w:rsid w:val="00DD20DB"/>
    <w:rsid w:val="00E95E01"/>
    <w:rsid w:val="00F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2025-02-17T11:44:00Z</dcterms:created>
  <dcterms:modified xsi:type="dcterms:W3CDTF">2025-02-19T08:45:00Z</dcterms:modified>
</cp:coreProperties>
</file>